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知识产权服务机构支持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一、申报单位基本信息</w:t>
      </w:r>
    </w:p>
    <w:tbl>
      <w:tblPr>
        <w:tblStyle w:val="7"/>
        <w:tblW w:w="9200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87"/>
        <w:gridCol w:w="2304"/>
        <w:gridCol w:w="1448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left="291" w:right="277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3"/>
              <w:ind w:left="1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2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4"/>
              <w:ind w:left="1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  <w:jc w:val="center"/>
        </w:trPr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总体情况</w:t>
            </w:r>
          </w:p>
        </w:tc>
        <w:tc>
          <w:tcPr>
            <w:tcW w:w="7850" w:type="dxa"/>
            <w:gridSpan w:val="4"/>
            <w:tcBorders>
              <w:top w:val="nil"/>
            </w:tcBorders>
            <w:vAlign w:val="top"/>
          </w:tcPr>
          <w:p>
            <w:pPr>
              <w:pStyle w:val="9"/>
              <w:spacing w:before="16" w:line="249" w:lineRule="auto"/>
              <w:ind w:right="125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（简要介绍单位基本情况及近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年知识产权交易、运营和服务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highlight w:val="none"/>
              </w:rPr>
              <w:t>开展情况、服务成效等。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</w:t>
            </w:r>
          </w:p>
        </w:tc>
      </w:tr>
    </w:tbl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二、工作基础</w:t>
      </w:r>
    </w:p>
    <w:tbl>
      <w:tblPr>
        <w:tblStyle w:val="7"/>
        <w:tblW w:w="9060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4"/>
        <w:gridCol w:w="1011"/>
        <w:gridCol w:w="30"/>
        <w:gridCol w:w="375"/>
        <w:gridCol w:w="606"/>
        <w:gridCol w:w="316"/>
        <w:gridCol w:w="695"/>
        <w:gridCol w:w="150"/>
        <w:gridCol w:w="326"/>
        <w:gridCol w:w="535"/>
        <w:gridCol w:w="17"/>
        <w:gridCol w:w="785"/>
        <w:gridCol w:w="209"/>
        <w:gridCol w:w="21"/>
        <w:gridCol w:w="628"/>
        <w:gridCol w:w="362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ascii="华文细黑" w:eastAsia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相关资质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北京市知识产权运营示范单位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北京市知识产权运营试点单位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北京市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知识产权运营办公室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知识产权运营服务资质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（请说明：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知识产权运营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服务工作制度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（请写明制度名称，相关制度文件可作为附件提供）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服务能力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专利技术供需信息发布平台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开展专利转化对接的专业团队、平台和资源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开展专利转让、许可、作价入股等知识产权服务的成功经验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经验丰富的知识产权运营服务团队，在供需对接、项目路演等</w:t>
            </w:r>
          </w:p>
          <w:p>
            <w:pPr>
              <w:spacing w:line="360" w:lineRule="exact"/>
              <w:ind w:firstLine="600" w:firstLineChars="25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方面具有组织经验和团队支撑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完备的知识产权运营服务工作规范和流程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支撑专利投融资和开展知识产权金融服务的产品和能力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其他（请说明：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服务类型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知识产权托管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专利检索分析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专利预警导航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知识产权评估、评议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知识产权质押融资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知识产权维权</w:t>
            </w: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其他（请说明：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服务对象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特大型企业</w:t>
            </w:r>
          </w:p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中型企业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小型企业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微型企业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个体户</w:t>
            </w:r>
          </w:p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2021年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服务数量（个）</w:t>
            </w:r>
          </w:p>
        </w:tc>
        <w:tc>
          <w:tcPr>
            <w:tcW w:w="101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特大型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大型企业</w:t>
            </w:r>
          </w:p>
        </w:tc>
        <w:tc>
          <w:tcPr>
            <w:tcW w:w="101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中型企业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小型企业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微型企业</w:t>
            </w:r>
          </w:p>
        </w:tc>
        <w:tc>
          <w:tcPr>
            <w:tcW w:w="1011" w:type="dxa"/>
            <w:gridSpan w:val="3"/>
            <w:vAlign w:val="top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个体户</w:t>
            </w:r>
          </w:p>
        </w:tc>
        <w:tc>
          <w:tcPr>
            <w:tcW w:w="1015" w:type="dxa"/>
            <w:vAlign w:val="top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1" w:type="dxa"/>
            <w:gridSpan w:val="3"/>
            <w:vAlign w:val="top"/>
          </w:tcPr>
          <w:p>
            <w:pPr>
              <w:pStyle w:val="9"/>
              <w:spacing w:before="2" w:line="400" w:lineRule="exact"/>
              <w:jc w:val="left"/>
            </w:pPr>
          </w:p>
        </w:tc>
        <w:tc>
          <w:tcPr>
            <w:tcW w:w="1015" w:type="dxa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eastAsia="宋体" w:cs="Times New Roman"/>
                <w:color w:val="auto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基础设施、数据和资源来源情况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（简要介绍单位拥有的软硬件设施，以及基础数据和资源来源情况。）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知识产权服务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相关人员情况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服务团队总人数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专职运营服务人数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97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专利代理师人数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1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中级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知识产权师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highlight w:val="none"/>
              </w:rPr>
              <w:t>人数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line="213" w:lineRule="auto"/>
              <w:ind w:left="854" w:right="103" w:hanging="737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财务情况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pStyle w:val="9"/>
              <w:ind w:right="-29"/>
              <w:jc w:val="center"/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  <w:lang w:val="en-US"/>
              </w:rPr>
              <w:t>2021年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4"/>
                <w:highlight w:val="none"/>
              </w:rPr>
              <w:t>营业额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highlight w:val="none"/>
              </w:rPr>
              <w:t>）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6"/>
            <w:vAlign w:val="center"/>
          </w:tcPr>
          <w:p>
            <w:pPr>
              <w:pStyle w:val="9"/>
              <w:spacing w:before="9"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知识产权服务收入 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4" w:right="103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2021年服务</w:t>
            </w: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  <w:t>专利转化情况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专利件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" w:eastAsia="zh-CN"/>
              </w:rPr>
              <w:t>次</w:t>
            </w: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总金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实际收入额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转让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许可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highlight w:val="none"/>
              </w:rPr>
              <w:t>作价入股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质押融资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证券化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服务单位情况</w:t>
            </w:r>
          </w:p>
        </w:tc>
        <w:tc>
          <w:tcPr>
            <w:tcW w:w="7081" w:type="dxa"/>
            <w:gridSpan w:val="1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（简要介绍服务单位的基本情况，包括：服务单位数量和类型，受托运营专利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数量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，已转化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交易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专利数量等。）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before="1" w:line="216" w:lineRule="auto"/>
              <w:ind w:left="499" w:right="201" w:hanging="236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服务案例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ind w:right="198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（简要说明服务方式、转化专利件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" w:eastAsia="zh-CN"/>
              </w:rPr>
              <w:t>次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数、金额、服务成效等）</w:t>
            </w: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案例 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服务高等学校、科研机构，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  <w:p>
            <w:pPr>
              <w:pStyle w:val="9"/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  <w:jc w:val="center"/>
        </w:trPr>
        <w:tc>
          <w:tcPr>
            <w:tcW w:w="19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案例 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服务国有企业，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  <w:jc w:val="center"/>
        </w:trPr>
        <w:tc>
          <w:tcPr>
            <w:tcW w:w="1979" w:type="dxa"/>
            <w:gridSpan w:val="2"/>
            <w:tcBorders>
              <w:top w:val="nil"/>
            </w:tcBorders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081" w:type="dxa"/>
            <w:gridSpan w:val="16"/>
            <w:vAlign w:val="top"/>
          </w:tcPr>
          <w:p>
            <w:pPr>
              <w:pStyle w:val="9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 xml:space="preserve">案例 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服务中小微企业，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060" w:type="dxa"/>
            <w:gridSpan w:val="18"/>
            <w:textDirection w:val="lrTb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18"/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1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5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服务企业名单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060" w:type="dxa"/>
            <w:gridSpan w:val="18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6FE5"/>
    <w:rsid w:val="0C401067"/>
    <w:rsid w:val="1A645635"/>
    <w:rsid w:val="1CD2336E"/>
    <w:rsid w:val="1E1E7138"/>
    <w:rsid w:val="1E854E1C"/>
    <w:rsid w:val="20AB45B5"/>
    <w:rsid w:val="28C40A59"/>
    <w:rsid w:val="2C695DA4"/>
    <w:rsid w:val="2CC567AA"/>
    <w:rsid w:val="2CF266AE"/>
    <w:rsid w:val="31A61F8B"/>
    <w:rsid w:val="31E10661"/>
    <w:rsid w:val="321E77F2"/>
    <w:rsid w:val="33363800"/>
    <w:rsid w:val="368870CF"/>
    <w:rsid w:val="370D6128"/>
    <w:rsid w:val="38A42E0B"/>
    <w:rsid w:val="39076FE5"/>
    <w:rsid w:val="3A1002E8"/>
    <w:rsid w:val="3C037D18"/>
    <w:rsid w:val="40DF00EF"/>
    <w:rsid w:val="428A1EA9"/>
    <w:rsid w:val="42C62CC2"/>
    <w:rsid w:val="47AE3A6C"/>
    <w:rsid w:val="4C0337EF"/>
    <w:rsid w:val="4DB52237"/>
    <w:rsid w:val="56B44403"/>
    <w:rsid w:val="5BCB33EB"/>
    <w:rsid w:val="5E175AD7"/>
    <w:rsid w:val="66A47F21"/>
    <w:rsid w:val="70D7406A"/>
    <w:rsid w:val="73E76216"/>
    <w:rsid w:val="76D82688"/>
    <w:rsid w:val="78F31B89"/>
    <w:rsid w:val="793E0906"/>
    <w:rsid w:val="7B052072"/>
    <w:rsid w:val="7B440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6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admin</dc:creator>
  <cp:lastModifiedBy>admin</cp:lastModifiedBy>
  <dcterms:modified xsi:type="dcterms:W3CDTF">2022-06-23T00:47:24Z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