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4C" w:rsidRPr="002A7B45" w:rsidRDefault="002C54D4" w:rsidP="002C54D4">
      <w:pPr>
        <w:jc w:val="center"/>
        <w:rPr>
          <w:rFonts w:asciiTheme="minorEastAsia" w:hAnsiTheme="minorEastAsia"/>
          <w:b/>
          <w:sz w:val="28"/>
          <w:szCs w:val="28"/>
        </w:rPr>
      </w:pPr>
      <w:r w:rsidRPr="002A7B45">
        <w:rPr>
          <w:rFonts w:asciiTheme="minorEastAsia" w:hAnsiTheme="minorEastAsia" w:hint="eastAsia"/>
          <w:b/>
          <w:sz w:val="28"/>
          <w:szCs w:val="28"/>
        </w:rPr>
        <w:t>高新技术企业认定</w:t>
      </w:r>
      <w:r w:rsidR="002A7B45" w:rsidRPr="002A7B45">
        <w:rPr>
          <w:rFonts w:asciiTheme="minorEastAsia" w:hAnsiTheme="minorEastAsia" w:hint="eastAsia"/>
          <w:b/>
          <w:sz w:val="28"/>
          <w:szCs w:val="28"/>
        </w:rPr>
        <w:t>条件、</w:t>
      </w:r>
      <w:r w:rsidRPr="002A7B45">
        <w:rPr>
          <w:rFonts w:asciiTheme="minorEastAsia" w:hAnsiTheme="minorEastAsia" w:hint="eastAsia"/>
          <w:b/>
          <w:sz w:val="28"/>
          <w:szCs w:val="28"/>
        </w:rPr>
        <w:t>评分</w:t>
      </w:r>
      <w:r w:rsidR="002A7B45" w:rsidRPr="002A7B45">
        <w:rPr>
          <w:rFonts w:asciiTheme="minorEastAsia" w:hAnsiTheme="minorEastAsia" w:hint="eastAsia"/>
          <w:b/>
          <w:sz w:val="28"/>
          <w:szCs w:val="28"/>
        </w:rPr>
        <w:t>标准及准备材料</w:t>
      </w:r>
    </w:p>
    <w:tbl>
      <w:tblPr>
        <w:tblStyle w:val="a3"/>
        <w:tblW w:w="0" w:type="auto"/>
        <w:tblLook w:val="04A0" w:firstRow="1" w:lastRow="0" w:firstColumn="1" w:lastColumn="0" w:noHBand="0" w:noVBand="1"/>
      </w:tblPr>
      <w:tblGrid>
        <w:gridCol w:w="534"/>
        <w:gridCol w:w="1701"/>
        <w:gridCol w:w="3685"/>
        <w:gridCol w:w="7088"/>
        <w:gridCol w:w="2912"/>
      </w:tblGrid>
      <w:tr w:rsidR="00F91951" w:rsidRPr="00F91951" w:rsidTr="002A7B45">
        <w:tc>
          <w:tcPr>
            <w:tcW w:w="534" w:type="dxa"/>
            <w:vAlign w:val="center"/>
          </w:tcPr>
          <w:p w:rsidR="00F870B8" w:rsidRPr="00F91951" w:rsidRDefault="00F870B8" w:rsidP="002A7B45">
            <w:pPr>
              <w:jc w:val="center"/>
              <w:rPr>
                <w:rFonts w:asciiTheme="minorEastAsia" w:hAnsiTheme="minorEastAsia"/>
                <w:b/>
                <w:color w:val="000000" w:themeColor="text1"/>
                <w:szCs w:val="21"/>
              </w:rPr>
            </w:pPr>
            <w:r w:rsidRPr="00F91951">
              <w:rPr>
                <w:rFonts w:asciiTheme="minorEastAsia" w:hAnsiTheme="minorEastAsia" w:hint="eastAsia"/>
                <w:b/>
                <w:color w:val="000000" w:themeColor="text1"/>
                <w:szCs w:val="21"/>
              </w:rPr>
              <w:t>序号</w:t>
            </w:r>
          </w:p>
        </w:tc>
        <w:tc>
          <w:tcPr>
            <w:tcW w:w="1701" w:type="dxa"/>
            <w:vAlign w:val="center"/>
          </w:tcPr>
          <w:p w:rsidR="00F870B8" w:rsidRPr="00F91951" w:rsidRDefault="00F870B8" w:rsidP="002A7B45">
            <w:pPr>
              <w:jc w:val="center"/>
              <w:rPr>
                <w:rFonts w:asciiTheme="minorEastAsia" w:hAnsiTheme="minorEastAsia"/>
                <w:b/>
                <w:color w:val="000000" w:themeColor="text1"/>
                <w:szCs w:val="21"/>
              </w:rPr>
            </w:pPr>
            <w:r w:rsidRPr="00F91951">
              <w:rPr>
                <w:rFonts w:asciiTheme="minorEastAsia" w:hAnsiTheme="minorEastAsia" w:hint="eastAsia"/>
                <w:b/>
                <w:color w:val="000000" w:themeColor="text1"/>
                <w:szCs w:val="21"/>
              </w:rPr>
              <w:t>认定条件</w:t>
            </w:r>
          </w:p>
        </w:tc>
        <w:tc>
          <w:tcPr>
            <w:tcW w:w="3685" w:type="dxa"/>
            <w:vAlign w:val="center"/>
          </w:tcPr>
          <w:p w:rsidR="00F870B8" w:rsidRPr="00F91951" w:rsidRDefault="00F870B8" w:rsidP="002A7B45">
            <w:pPr>
              <w:jc w:val="center"/>
              <w:rPr>
                <w:rFonts w:asciiTheme="minorEastAsia" w:hAnsiTheme="minorEastAsia"/>
                <w:b/>
                <w:color w:val="000000" w:themeColor="text1"/>
                <w:szCs w:val="21"/>
              </w:rPr>
            </w:pPr>
            <w:r w:rsidRPr="00F91951">
              <w:rPr>
                <w:rFonts w:asciiTheme="minorEastAsia" w:hAnsiTheme="minorEastAsia" w:hint="eastAsia"/>
                <w:b/>
                <w:color w:val="000000" w:themeColor="text1"/>
                <w:szCs w:val="21"/>
              </w:rPr>
              <w:t>具体说明</w:t>
            </w:r>
          </w:p>
        </w:tc>
        <w:tc>
          <w:tcPr>
            <w:tcW w:w="7088" w:type="dxa"/>
            <w:vAlign w:val="center"/>
          </w:tcPr>
          <w:p w:rsidR="00F870B8" w:rsidRPr="00F91951" w:rsidRDefault="00F870B8" w:rsidP="002A7B45">
            <w:pPr>
              <w:jc w:val="center"/>
              <w:rPr>
                <w:rFonts w:asciiTheme="minorEastAsia" w:hAnsiTheme="minorEastAsia"/>
                <w:b/>
                <w:color w:val="000000" w:themeColor="text1"/>
                <w:szCs w:val="21"/>
              </w:rPr>
            </w:pPr>
            <w:r w:rsidRPr="00F91951">
              <w:rPr>
                <w:rFonts w:asciiTheme="minorEastAsia" w:hAnsiTheme="minorEastAsia" w:hint="eastAsia"/>
                <w:b/>
                <w:color w:val="000000" w:themeColor="text1"/>
                <w:szCs w:val="21"/>
              </w:rPr>
              <w:t>评分标准</w:t>
            </w:r>
          </w:p>
        </w:tc>
        <w:tc>
          <w:tcPr>
            <w:tcW w:w="2912" w:type="dxa"/>
            <w:vAlign w:val="center"/>
          </w:tcPr>
          <w:p w:rsidR="00F870B8" w:rsidRPr="00F91951" w:rsidRDefault="00F870B8" w:rsidP="002A7B45">
            <w:pPr>
              <w:jc w:val="center"/>
              <w:rPr>
                <w:rFonts w:asciiTheme="minorEastAsia" w:hAnsiTheme="minorEastAsia"/>
                <w:b/>
                <w:color w:val="000000" w:themeColor="text1"/>
                <w:szCs w:val="21"/>
              </w:rPr>
            </w:pPr>
            <w:r w:rsidRPr="00F91951">
              <w:rPr>
                <w:rFonts w:asciiTheme="minorEastAsia" w:hAnsiTheme="minorEastAsia" w:hint="eastAsia"/>
                <w:b/>
                <w:color w:val="000000" w:themeColor="text1"/>
                <w:szCs w:val="21"/>
              </w:rPr>
              <w:t>准备材料</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t>1</w:t>
            </w:r>
          </w:p>
        </w:tc>
        <w:tc>
          <w:tcPr>
            <w:tcW w:w="1701" w:type="dxa"/>
          </w:tcPr>
          <w:p w:rsidR="00F870B8" w:rsidRPr="00F91951" w:rsidRDefault="00F870B8" w:rsidP="00F870B8">
            <w:pPr>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企业申请认定时须注册成立一年以上</w:t>
            </w:r>
          </w:p>
        </w:tc>
        <w:tc>
          <w:tcPr>
            <w:tcW w:w="3685" w:type="dxa"/>
          </w:tcPr>
          <w:p w:rsidR="00F870B8" w:rsidRPr="00F91951" w:rsidRDefault="00512693" w:rsidP="00512693">
            <w:pPr>
              <w:rPr>
                <w:rFonts w:asciiTheme="minorEastAsia" w:hAnsiTheme="minorEastAsia"/>
                <w:color w:val="000000" w:themeColor="text1"/>
                <w:szCs w:val="21"/>
              </w:rPr>
            </w:pPr>
            <w:r w:rsidRPr="00F91951">
              <w:rPr>
                <w:rFonts w:asciiTheme="minorEastAsia" w:hAnsiTheme="minorEastAsia" w:hint="eastAsia"/>
                <w:color w:val="000000" w:themeColor="text1"/>
                <w:szCs w:val="21"/>
              </w:rPr>
              <w:t>“须注册成立一年以上”是指企业须注册成立365个日历天数以上</w:t>
            </w:r>
          </w:p>
        </w:tc>
        <w:tc>
          <w:tcPr>
            <w:tcW w:w="7088" w:type="dxa"/>
          </w:tcPr>
          <w:p w:rsidR="00F870B8" w:rsidRPr="00F91951" w:rsidRDefault="00F870B8">
            <w:pPr>
              <w:rPr>
                <w:rFonts w:asciiTheme="minorEastAsia" w:hAnsiTheme="minorEastAsia"/>
                <w:color w:val="000000" w:themeColor="text1"/>
                <w:szCs w:val="21"/>
              </w:rPr>
            </w:pPr>
          </w:p>
        </w:tc>
        <w:tc>
          <w:tcPr>
            <w:tcW w:w="2912" w:type="dxa"/>
          </w:tcPr>
          <w:p w:rsidR="00F870B8" w:rsidRPr="00F91951" w:rsidRDefault="002A6DFB">
            <w:pPr>
              <w:rPr>
                <w:rFonts w:asciiTheme="minorEastAsia" w:hAnsiTheme="minorEastAsia"/>
                <w:color w:val="000000" w:themeColor="text1"/>
                <w:szCs w:val="21"/>
              </w:rPr>
            </w:pPr>
            <w:r w:rsidRPr="00F91951">
              <w:rPr>
                <w:rFonts w:asciiTheme="minorEastAsia" w:hAnsiTheme="minorEastAsia" w:hint="eastAsia"/>
                <w:color w:val="000000" w:themeColor="text1"/>
                <w:szCs w:val="21"/>
              </w:rPr>
              <w:t>证明企业依法成立的《营业执照》等相关注册登记证件的复印件</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t>2</w:t>
            </w:r>
          </w:p>
        </w:tc>
        <w:tc>
          <w:tcPr>
            <w:tcW w:w="1701" w:type="dxa"/>
          </w:tcPr>
          <w:p w:rsidR="00F870B8" w:rsidRPr="00F91951" w:rsidRDefault="00F870B8" w:rsidP="00F870B8">
            <w:pPr>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企业通过自主研发、受让、受赠、并购等方式，获得对其主要产品（服务）在技术上发挥核心支持作用的知识产权的所有权</w:t>
            </w:r>
          </w:p>
        </w:tc>
        <w:tc>
          <w:tcPr>
            <w:tcW w:w="3685" w:type="dxa"/>
          </w:tcPr>
          <w:p w:rsidR="00512693" w:rsidRPr="00F91951" w:rsidRDefault="00512693" w:rsidP="00512693">
            <w:pPr>
              <w:topLinePunct/>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1.高新技术企业认定所指的知识产权须在中国境内授权或审批审定，并在中国法律的有效保护期内。知识产权权属人应为申请企业。</w:t>
            </w:r>
          </w:p>
          <w:p w:rsidR="00512693" w:rsidRPr="00F91951" w:rsidRDefault="00512693" w:rsidP="00512693">
            <w:pPr>
              <w:topLinePunct/>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2.不具备知识产权的企业不能认定为高新技术企业。</w:t>
            </w:r>
          </w:p>
          <w:p w:rsidR="00512693" w:rsidRPr="00F91951" w:rsidRDefault="00512693" w:rsidP="00512693">
            <w:pPr>
              <w:topLinePunct/>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3.高新技术企业认定中，对企业知识产权情况采用分类评价方式，其中：发明专利（含国防专利）、植物新品种、国家级农作物品种、国家新药、国家一级中药保护品种、集成电路布图设计专有权等按Ⅰ类评价；实用新型专利、外观设计专利、软件著作权等（不含商标）按Ⅱ类评价。</w:t>
            </w:r>
          </w:p>
          <w:p w:rsidR="00512693" w:rsidRPr="00F91951" w:rsidRDefault="00512693" w:rsidP="00512693">
            <w:pPr>
              <w:topLinePunct/>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4.按Ⅱ类评价的知识产权在申请高新技术企业时，仅限使用一次。</w:t>
            </w:r>
          </w:p>
          <w:p w:rsidR="00512693" w:rsidRPr="00F91951" w:rsidRDefault="00512693" w:rsidP="00512693">
            <w:pPr>
              <w:topLinePunct/>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5.在申请高新技术企业及高新技术企业资格存续期内，知识产权有多个权属人时，只能由一个权属人在申请时使用。</w:t>
            </w:r>
          </w:p>
          <w:p w:rsidR="00512693" w:rsidRPr="00F91951" w:rsidRDefault="00512693" w:rsidP="00512693">
            <w:pPr>
              <w:topLinePunct/>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6.申请认定时专利的有效性以企业申请认定前获得授权证书或授权通知书并能提供缴费收据为准。</w:t>
            </w:r>
          </w:p>
          <w:p w:rsidR="00F870B8" w:rsidRPr="00F91951" w:rsidRDefault="00512693" w:rsidP="00512693">
            <w:pPr>
              <w:topLinePunct/>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7.发明、实用新型、外观设计、集成电路布图设计专有权可在国家知识产权局网站（http://www.sipo.gov.cn）查询专利标记和专利号；国防专利须提</w:t>
            </w:r>
            <w:r w:rsidRPr="00F91951">
              <w:rPr>
                <w:rFonts w:asciiTheme="minorEastAsia" w:hAnsiTheme="minorEastAsia" w:hint="eastAsia"/>
                <w:color w:val="000000" w:themeColor="text1"/>
                <w:szCs w:val="21"/>
              </w:rPr>
              <w:lastRenderedPageBreak/>
              <w:t>供国家知识产权局授予的国防专利证书；植物新品种可在农业部植物新品种保护办公室网站（http://www.cnpvp.cn）和国家林业局植物新品种保护办公室网站（http://www.cnpvp.net）查询；国家级农作物品种是指农业部国家农作物品种审定委员会审定公告的农作物品种；国家新药须提供国家食品药品监督管理局签发的新药证书；国家一级中药保护品种须提供国家食品药品监督管理局签发的中药保护品种证书；软件著作权可在国家版权局中国版权保护中心网站(http://www.ccopyright.com.cn)查询软件著作权标记（亦称版权标记）。</w:t>
            </w:r>
          </w:p>
        </w:tc>
        <w:tc>
          <w:tcPr>
            <w:tcW w:w="7088" w:type="dxa"/>
          </w:tcPr>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知识产权（≤30分）</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由技术专家对企业申报的知识产权是否符合《认定办法》和《工作指引》要求，进行定性与定量结合的评价。</w:t>
            </w:r>
          </w:p>
          <w:tbl>
            <w:tblPr>
              <w:tblW w:w="0" w:type="auto"/>
              <w:jc w:val="center"/>
              <w:tblLook w:val="0000" w:firstRow="0" w:lastRow="0" w:firstColumn="0" w:lastColumn="0" w:noHBand="0" w:noVBand="0"/>
            </w:tblPr>
            <w:tblGrid>
              <w:gridCol w:w="745"/>
              <w:gridCol w:w="5372"/>
              <w:gridCol w:w="745"/>
            </w:tblGrid>
            <w:tr w:rsidR="00F91951" w:rsidRPr="00F91951" w:rsidTr="0046764C">
              <w:trPr>
                <w:trHeight w:val="567"/>
                <w:jc w:val="center"/>
              </w:trPr>
              <w:tc>
                <w:tcPr>
                  <w:tcW w:w="795" w:type="dxa"/>
                  <w:tcBorders>
                    <w:top w:val="single" w:sz="4" w:space="0" w:color="auto"/>
                    <w:left w:val="single" w:sz="4" w:space="0" w:color="auto"/>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bCs/>
                      <w:snapToGrid w:val="0"/>
                      <w:color w:val="000000" w:themeColor="text1"/>
                      <w:spacing w:val="2"/>
                      <w:szCs w:val="21"/>
                    </w:rPr>
                  </w:pPr>
                  <w:r w:rsidRPr="00F91951">
                    <w:rPr>
                      <w:rFonts w:asciiTheme="minorEastAsia" w:hAnsiTheme="minorEastAsia" w:hint="eastAsia"/>
                      <w:bCs/>
                      <w:snapToGrid w:val="0"/>
                      <w:color w:val="000000" w:themeColor="text1"/>
                      <w:spacing w:val="2"/>
                      <w:szCs w:val="21"/>
                    </w:rPr>
                    <w:t>序号</w:t>
                  </w:r>
                </w:p>
              </w:tc>
              <w:tc>
                <w:tcPr>
                  <w:tcW w:w="6120" w:type="dxa"/>
                  <w:tcBorders>
                    <w:top w:val="single" w:sz="4" w:space="0" w:color="auto"/>
                    <w:left w:val="nil"/>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bCs/>
                      <w:snapToGrid w:val="0"/>
                      <w:color w:val="000000" w:themeColor="text1"/>
                      <w:spacing w:val="2"/>
                      <w:szCs w:val="21"/>
                    </w:rPr>
                  </w:pPr>
                  <w:r w:rsidRPr="00F91951">
                    <w:rPr>
                      <w:rFonts w:asciiTheme="minorEastAsia" w:hAnsiTheme="minorEastAsia" w:hint="eastAsia"/>
                      <w:bCs/>
                      <w:snapToGrid w:val="0"/>
                      <w:color w:val="000000" w:themeColor="text1"/>
                      <w:spacing w:val="2"/>
                      <w:szCs w:val="21"/>
                    </w:rPr>
                    <w:t>知识产权相关评价指标</w:t>
                  </w:r>
                </w:p>
              </w:tc>
              <w:tc>
                <w:tcPr>
                  <w:tcW w:w="795" w:type="dxa"/>
                  <w:tcBorders>
                    <w:top w:val="single" w:sz="4" w:space="0" w:color="auto"/>
                    <w:left w:val="nil"/>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bCs/>
                      <w:snapToGrid w:val="0"/>
                      <w:color w:val="000000" w:themeColor="text1"/>
                      <w:spacing w:val="2"/>
                      <w:szCs w:val="21"/>
                    </w:rPr>
                  </w:pPr>
                  <w:r w:rsidRPr="00F91951">
                    <w:rPr>
                      <w:rFonts w:asciiTheme="minorEastAsia" w:hAnsiTheme="minorEastAsia" w:hint="eastAsia"/>
                      <w:bCs/>
                      <w:snapToGrid w:val="0"/>
                      <w:color w:val="000000" w:themeColor="text1"/>
                      <w:spacing w:val="2"/>
                      <w:szCs w:val="21"/>
                    </w:rPr>
                    <w:t>分值</w:t>
                  </w:r>
                </w:p>
              </w:tc>
            </w:tr>
            <w:tr w:rsidR="00F91951" w:rsidRPr="00F91951" w:rsidTr="0046764C">
              <w:trPr>
                <w:trHeight w:val="567"/>
                <w:jc w:val="center"/>
              </w:trPr>
              <w:tc>
                <w:tcPr>
                  <w:tcW w:w="795" w:type="dxa"/>
                  <w:tcBorders>
                    <w:top w:val="single" w:sz="4" w:space="0" w:color="auto"/>
                    <w:left w:val="single" w:sz="4" w:space="0" w:color="auto"/>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1</w:t>
                  </w:r>
                </w:p>
              </w:tc>
              <w:tc>
                <w:tcPr>
                  <w:tcW w:w="6120" w:type="dxa"/>
                  <w:tcBorders>
                    <w:top w:val="single" w:sz="4" w:space="0" w:color="auto"/>
                    <w:left w:val="nil"/>
                    <w:bottom w:val="single" w:sz="4" w:space="0" w:color="auto"/>
                    <w:right w:val="single" w:sz="4" w:space="0" w:color="auto"/>
                  </w:tcBorders>
                  <w:vAlign w:val="center"/>
                </w:tcPr>
                <w:p w:rsidR="002C54D4" w:rsidRPr="00F91951" w:rsidRDefault="002C54D4" w:rsidP="006C4865">
                  <w:pPr>
                    <w:spacing w:beforeLines="20" w:before="62" w:line="300" w:lineRule="auto"/>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技术的先进程度</w:t>
                  </w:r>
                </w:p>
              </w:tc>
              <w:tc>
                <w:tcPr>
                  <w:tcW w:w="795" w:type="dxa"/>
                  <w:tcBorders>
                    <w:top w:val="single" w:sz="4" w:space="0" w:color="auto"/>
                    <w:left w:val="nil"/>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≤8</w:t>
                  </w:r>
                </w:p>
              </w:tc>
            </w:tr>
            <w:tr w:rsidR="00F91951" w:rsidRPr="00F91951" w:rsidTr="0046764C">
              <w:trPr>
                <w:trHeight w:val="567"/>
                <w:jc w:val="center"/>
              </w:trPr>
              <w:tc>
                <w:tcPr>
                  <w:tcW w:w="795" w:type="dxa"/>
                  <w:tcBorders>
                    <w:top w:val="nil"/>
                    <w:left w:val="single" w:sz="4" w:space="0" w:color="auto"/>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2</w:t>
                  </w:r>
                </w:p>
              </w:tc>
              <w:tc>
                <w:tcPr>
                  <w:tcW w:w="6120"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对主要产品（服务）在技术上发挥核心支持作用</w:t>
                  </w:r>
                </w:p>
              </w:tc>
              <w:tc>
                <w:tcPr>
                  <w:tcW w:w="795"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≤8</w:t>
                  </w:r>
                </w:p>
              </w:tc>
            </w:tr>
            <w:tr w:rsidR="00F91951" w:rsidRPr="00F91951" w:rsidTr="0046764C">
              <w:trPr>
                <w:trHeight w:val="567"/>
                <w:jc w:val="center"/>
              </w:trPr>
              <w:tc>
                <w:tcPr>
                  <w:tcW w:w="795" w:type="dxa"/>
                  <w:tcBorders>
                    <w:top w:val="nil"/>
                    <w:left w:val="single" w:sz="4" w:space="0" w:color="auto"/>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3</w:t>
                  </w:r>
                </w:p>
              </w:tc>
              <w:tc>
                <w:tcPr>
                  <w:tcW w:w="6120"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知识产权数量</w:t>
                  </w:r>
                </w:p>
              </w:tc>
              <w:tc>
                <w:tcPr>
                  <w:tcW w:w="795"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≤8</w:t>
                  </w:r>
                </w:p>
              </w:tc>
            </w:tr>
            <w:tr w:rsidR="00F91951" w:rsidRPr="00F91951" w:rsidTr="0046764C">
              <w:trPr>
                <w:trHeight w:val="567"/>
                <w:jc w:val="center"/>
              </w:trPr>
              <w:tc>
                <w:tcPr>
                  <w:tcW w:w="795" w:type="dxa"/>
                  <w:tcBorders>
                    <w:top w:val="nil"/>
                    <w:left w:val="single" w:sz="4" w:space="0" w:color="auto"/>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4</w:t>
                  </w:r>
                </w:p>
              </w:tc>
              <w:tc>
                <w:tcPr>
                  <w:tcW w:w="6120"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知识产权获得方式</w:t>
                  </w:r>
                </w:p>
              </w:tc>
              <w:tc>
                <w:tcPr>
                  <w:tcW w:w="795"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≤6</w:t>
                  </w:r>
                </w:p>
              </w:tc>
            </w:tr>
            <w:tr w:rsidR="00F91951" w:rsidRPr="00F91951" w:rsidTr="0046764C">
              <w:trPr>
                <w:trHeight w:val="1020"/>
                <w:jc w:val="center"/>
              </w:trPr>
              <w:tc>
                <w:tcPr>
                  <w:tcW w:w="795" w:type="dxa"/>
                  <w:tcBorders>
                    <w:top w:val="nil"/>
                    <w:left w:val="single" w:sz="4" w:space="0" w:color="auto"/>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5</w:t>
                  </w:r>
                </w:p>
              </w:tc>
              <w:tc>
                <w:tcPr>
                  <w:tcW w:w="6120"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（作为参考条件，最多加2分）</w:t>
                  </w:r>
                </w:p>
                <w:p w:rsidR="002C54D4" w:rsidRPr="00F91951" w:rsidRDefault="002C54D4" w:rsidP="006C4865">
                  <w:pPr>
                    <w:spacing w:beforeLines="20" w:before="62" w:line="300" w:lineRule="auto"/>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企业参与编制国家标准、行业标准、检测方法、技术规范的情况</w:t>
                  </w:r>
                </w:p>
              </w:tc>
              <w:tc>
                <w:tcPr>
                  <w:tcW w:w="795" w:type="dxa"/>
                  <w:tcBorders>
                    <w:top w:val="nil"/>
                    <w:left w:val="nil"/>
                    <w:bottom w:val="single" w:sz="4" w:space="0" w:color="auto"/>
                    <w:right w:val="single" w:sz="4" w:space="0" w:color="auto"/>
                  </w:tcBorders>
                  <w:vAlign w:val="center"/>
                </w:tcPr>
                <w:p w:rsidR="002C54D4" w:rsidRPr="00F91951" w:rsidRDefault="002C54D4" w:rsidP="006C4865">
                  <w:pPr>
                    <w:spacing w:beforeLines="20" w:before="62" w:line="300" w:lineRule="auto"/>
                    <w:jc w:val="cente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≤2</w:t>
                  </w:r>
                </w:p>
              </w:tc>
            </w:tr>
          </w:tbl>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（1）技术的先进程度</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A. 高  （7-8分）     B. 较高（5-6分）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 xml:space="preserve">C. 一般（3-4分）     D. 较低（1-2分） </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E. 无  （0分）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（2）对主要产品（服务）在技术上发挥核心支持作用</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A. 强  （7-8分）     B. 较强（5-6分）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 xml:space="preserve">C. 一般（3-4分）     D. 较弱（1-2分） </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E. 无（0分）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（3）知识产权数量</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A. 1项及以上 （Ⅰ类）（7-8分）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lastRenderedPageBreak/>
              <w:t>B. 5项及以上 （Ⅱ类）（5-6分）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C. 3～4项    （Ⅱ类）（3-4分）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D. 1～2项    （Ⅱ类）（1-2分）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E. 0项（0分）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（4）知识产权获得方式</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A. 有自主研发（1-6分）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B. 仅有受让、受赠和并购等（1-3分）</w:t>
            </w:r>
          </w:p>
          <w:p w:rsidR="002C54D4" w:rsidRPr="00F91951" w:rsidRDefault="002C54D4" w:rsidP="002C54D4">
            <w:pPr>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（5）企业参与编制国家标准、行业标准、检测方法、技术规范的情况（此项为加分项，加分后“知识产权”总分不超过30分。相关标准、方法和规范须经国家有关部门认证认可。)</w:t>
            </w:r>
          </w:p>
          <w:p w:rsidR="00F870B8" w:rsidRPr="00F91951" w:rsidRDefault="002C54D4" w:rsidP="002C54D4">
            <w:pPr>
              <w:rPr>
                <w:rFonts w:asciiTheme="minorEastAsia" w:hAnsiTheme="minorEastAsia"/>
                <w:color w:val="000000" w:themeColor="text1"/>
                <w:szCs w:val="21"/>
              </w:rPr>
            </w:pPr>
            <w:r w:rsidRPr="00F91951">
              <w:rPr>
                <w:rFonts w:asciiTheme="minorEastAsia" w:hAnsiTheme="minorEastAsia" w:hint="eastAsia"/>
                <w:snapToGrid w:val="0"/>
                <w:color w:val="000000" w:themeColor="text1"/>
                <w:spacing w:val="2"/>
                <w:szCs w:val="21"/>
              </w:rPr>
              <w:t>A. 是 （1-2分）   B. 否 （0分）</w:t>
            </w:r>
          </w:p>
        </w:tc>
        <w:tc>
          <w:tcPr>
            <w:tcW w:w="2912" w:type="dxa"/>
          </w:tcPr>
          <w:p w:rsidR="00F870B8" w:rsidRPr="00F91951" w:rsidRDefault="002A6DFB" w:rsidP="006C4865">
            <w:pPr>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知识产权相关材料（知识产权证书及反映技术水平的证明材料、参与制定标准情况等）</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t>3</w:t>
            </w:r>
          </w:p>
        </w:tc>
        <w:tc>
          <w:tcPr>
            <w:tcW w:w="1701" w:type="dxa"/>
          </w:tcPr>
          <w:p w:rsidR="00F870B8" w:rsidRPr="00F91951" w:rsidRDefault="00F870B8" w:rsidP="00F870B8">
            <w:pPr>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对企业主要产品（服务）发挥核心支持作用的技术属于《国家重点支持的高新技术领域》规定的范围</w:t>
            </w:r>
          </w:p>
        </w:tc>
        <w:tc>
          <w:tcPr>
            <w:tcW w:w="3685" w:type="dxa"/>
          </w:tcPr>
          <w:p w:rsidR="00512693" w:rsidRPr="00F91951" w:rsidRDefault="00512693"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高新技术产品（服务）是指对其发挥核心支持作用的技术属于《国家重点支持的高新技术领域》规定范围的产品（服务）。</w:t>
            </w:r>
          </w:p>
          <w:p w:rsidR="00F870B8" w:rsidRPr="00F91951" w:rsidRDefault="00512693"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主要产品（服务）是指高新技术产品（服务）中，拥有在技术上发挥核心支持作用的知识产权的所有权，且收入之和在企业同期高新技术产品（服务）收入中超过50%的产品（服务）。</w:t>
            </w:r>
          </w:p>
        </w:tc>
        <w:tc>
          <w:tcPr>
            <w:tcW w:w="7088" w:type="dxa"/>
          </w:tcPr>
          <w:p w:rsidR="00F870B8" w:rsidRPr="00F91951" w:rsidRDefault="00F870B8">
            <w:pPr>
              <w:rPr>
                <w:rFonts w:asciiTheme="minorEastAsia" w:hAnsiTheme="minorEastAsia"/>
                <w:color w:val="000000" w:themeColor="text1"/>
                <w:szCs w:val="21"/>
              </w:rPr>
            </w:pPr>
          </w:p>
        </w:tc>
        <w:tc>
          <w:tcPr>
            <w:tcW w:w="2912" w:type="dxa"/>
          </w:tcPr>
          <w:p w:rsidR="00F870B8" w:rsidRPr="00F91951" w:rsidRDefault="002A6DFB">
            <w:pPr>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企业高新技术产品（服务）的关键技术和技术指标的具体说明，相关的生产批文、认证认可和资质证书、产品质量检验报告等材料</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t>4</w:t>
            </w:r>
          </w:p>
        </w:tc>
        <w:tc>
          <w:tcPr>
            <w:tcW w:w="1701" w:type="dxa"/>
          </w:tcPr>
          <w:p w:rsidR="00F870B8" w:rsidRPr="00F91951" w:rsidRDefault="00F870B8" w:rsidP="00F870B8">
            <w:pPr>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企业从事研发和相关技术创新活动的科技人员占企业当年职工总数的比例不低于10%</w:t>
            </w:r>
          </w:p>
        </w:tc>
        <w:tc>
          <w:tcPr>
            <w:tcW w:w="3685" w:type="dxa"/>
          </w:tcPr>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1.科技人员</w:t>
            </w:r>
          </w:p>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企业科技人员是指直接从事研发和相关技术创新活动，以及专门从事上述活动的管理和提供直接技术服务的，累计实际工作时间在183天以上的人员，包括在职、兼职和临时聘用人员。</w:t>
            </w:r>
          </w:p>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2.职工总数</w:t>
            </w:r>
          </w:p>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企业职工总数包括企业在职、兼职和临时聘用人员。在职人员可以通过企业</w:t>
            </w:r>
            <w:r w:rsidRPr="00F91951">
              <w:rPr>
                <w:rFonts w:asciiTheme="minorEastAsia" w:hAnsiTheme="minorEastAsia" w:hint="eastAsia"/>
                <w:color w:val="000000" w:themeColor="text1"/>
                <w:szCs w:val="21"/>
              </w:rPr>
              <w:lastRenderedPageBreak/>
              <w:t>是否签订了劳动合同或缴纳社会保险费来鉴别；兼职、临时聘用人员全年须在企业累计工作183天以上。</w:t>
            </w:r>
          </w:p>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3.统计方法</w:t>
            </w:r>
          </w:p>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企业当年职工总数、科技人员数均按照全年月平均数计算。</w:t>
            </w:r>
          </w:p>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月平均数＝（月初数＋月末数）÷2</w:t>
            </w:r>
          </w:p>
          <w:p w:rsidR="002A6DFB"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全年月平均数＝全年各月平均数之和÷12</w:t>
            </w:r>
          </w:p>
          <w:p w:rsidR="00F870B8" w:rsidRPr="00F91951" w:rsidRDefault="002A6DFB"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年度中间开业或者终止经营活动的，以其实际经营期作为一个纳税年度确定上述相关指标。</w:t>
            </w:r>
          </w:p>
        </w:tc>
        <w:tc>
          <w:tcPr>
            <w:tcW w:w="7088" w:type="dxa"/>
          </w:tcPr>
          <w:p w:rsidR="00F870B8" w:rsidRPr="00F91951" w:rsidRDefault="00F870B8">
            <w:pPr>
              <w:rPr>
                <w:rFonts w:asciiTheme="minorEastAsia" w:hAnsiTheme="minorEastAsia"/>
                <w:color w:val="000000" w:themeColor="text1"/>
                <w:szCs w:val="21"/>
              </w:rPr>
            </w:pPr>
          </w:p>
        </w:tc>
        <w:tc>
          <w:tcPr>
            <w:tcW w:w="2912" w:type="dxa"/>
          </w:tcPr>
          <w:p w:rsidR="00F870B8" w:rsidRPr="00F91951" w:rsidRDefault="00600AF6">
            <w:pPr>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企业职工和科技人员情况说明材料，包括在职、兼职和临时聘用人员人数、人员学历结构、科技人员名单及其工作岗位等</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t>5</w:t>
            </w:r>
          </w:p>
        </w:tc>
        <w:tc>
          <w:tcPr>
            <w:tcW w:w="1701" w:type="dxa"/>
          </w:tcPr>
          <w:p w:rsidR="00F870B8" w:rsidRPr="00F91951" w:rsidRDefault="00F870B8" w:rsidP="00F870B8">
            <w:pPr>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企业近三个会计年度（实际经营期不满三年的按实际经营时间计算，下同）的研究开发费用总额占同期销售收入总额的比例符合要求</w:t>
            </w:r>
          </w:p>
        </w:tc>
        <w:tc>
          <w:tcPr>
            <w:tcW w:w="3685" w:type="dxa"/>
          </w:tcPr>
          <w:p w:rsidR="00512693" w:rsidRPr="00F91951" w:rsidRDefault="00512693" w:rsidP="00F870B8">
            <w:pPr>
              <w:ind w:firstLine="11"/>
              <w:rPr>
                <w:rFonts w:asciiTheme="minorEastAsia" w:hAnsiTheme="minorEastAsia"/>
                <w:color w:val="000000" w:themeColor="text1"/>
                <w:szCs w:val="21"/>
              </w:rPr>
            </w:pPr>
            <w:r w:rsidRPr="00F91951">
              <w:rPr>
                <w:rFonts w:asciiTheme="minorEastAsia" w:hAnsiTheme="minorEastAsia" w:hint="eastAsia"/>
                <w:color w:val="000000" w:themeColor="text1"/>
                <w:szCs w:val="21"/>
              </w:rPr>
              <w:t>“近三个会计年度”是指企业申报前的连续3个会计年度（不含申报年）；“申请认定前一年内”是指申请前的365天之内（含申报年）</w:t>
            </w:r>
          </w:p>
          <w:p w:rsidR="00F870B8" w:rsidRPr="00F91951" w:rsidRDefault="00F870B8" w:rsidP="00F870B8">
            <w:pPr>
              <w:ind w:firstLine="11"/>
              <w:rPr>
                <w:rFonts w:asciiTheme="minorEastAsia" w:hAnsiTheme="minorEastAsia" w:cs="Times New Roman"/>
                <w:color w:val="000000" w:themeColor="text1"/>
                <w:szCs w:val="21"/>
              </w:rPr>
            </w:pPr>
            <w:r w:rsidRPr="00F91951">
              <w:rPr>
                <w:rFonts w:asciiTheme="minorEastAsia" w:hAnsiTheme="minorEastAsia" w:hint="eastAsia"/>
                <w:color w:val="000000" w:themeColor="text1"/>
                <w:szCs w:val="21"/>
              </w:rPr>
              <w:t>1.</w:t>
            </w:r>
            <w:r w:rsidRPr="00F91951">
              <w:rPr>
                <w:rFonts w:asciiTheme="minorEastAsia" w:hAnsiTheme="minorEastAsia" w:cs="Times New Roman" w:hint="eastAsia"/>
                <w:color w:val="000000" w:themeColor="text1"/>
                <w:szCs w:val="21"/>
              </w:rPr>
              <w:t>最近一年销售收入小于5,000万元（含）的企业，比例不低于5%；</w:t>
            </w:r>
          </w:p>
          <w:p w:rsidR="00F870B8" w:rsidRPr="00F91951" w:rsidRDefault="00F870B8" w:rsidP="00F870B8">
            <w:pPr>
              <w:ind w:firstLine="11"/>
              <w:rPr>
                <w:rFonts w:asciiTheme="minorEastAsia" w:hAnsiTheme="minorEastAsia" w:cs="Times New Roman"/>
                <w:color w:val="000000" w:themeColor="text1"/>
                <w:szCs w:val="21"/>
              </w:rPr>
            </w:pPr>
            <w:r w:rsidRPr="00F91951">
              <w:rPr>
                <w:rFonts w:asciiTheme="minorEastAsia" w:hAnsiTheme="minorEastAsia" w:hint="eastAsia"/>
                <w:color w:val="000000" w:themeColor="text1"/>
                <w:szCs w:val="21"/>
              </w:rPr>
              <w:t>2.</w:t>
            </w:r>
            <w:r w:rsidRPr="00F91951">
              <w:rPr>
                <w:rFonts w:asciiTheme="minorEastAsia" w:hAnsiTheme="minorEastAsia" w:cs="Times New Roman" w:hint="eastAsia"/>
                <w:color w:val="000000" w:themeColor="text1"/>
                <w:szCs w:val="21"/>
              </w:rPr>
              <w:t>最近一年销售收入在5,000万元至2亿元（含）的企业，比例不低于4%；</w:t>
            </w:r>
          </w:p>
          <w:p w:rsidR="00F870B8" w:rsidRPr="00F91951" w:rsidRDefault="00F870B8" w:rsidP="00F870B8">
            <w:pPr>
              <w:ind w:firstLine="11"/>
              <w:rPr>
                <w:rFonts w:asciiTheme="minorEastAsia" w:hAnsiTheme="minorEastAsia" w:cs="Times New Roman"/>
                <w:color w:val="000000" w:themeColor="text1"/>
                <w:szCs w:val="21"/>
              </w:rPr>
            </w:pPr>
            <w:r w:rsidRPr="00F91951">
              <w:rPr>
                <w:rFonts w:asciiTheme="minorEastAsia" w:hAnsiTheme="minorEastAsia" w:hint="eastAsia"/>
                <w:color w:val="000000" w:themeColor="text1"/>
                <w:szCs w:val="21"/>
              </w:rPr>
              <w:t>3.</w:t>
            </w:r>
            <w:r w:rsidRPr="00F91951">
              <w:rPr>
                <w:rFonts w:asciiTheme="minorEastAsia" w:hAnsiTheme="minorEastAsia" w:cs="Times New Roman" w:hint="eastAsia"/>
                <w:color w:val="000000" w:themeColor="text1"/>
                <w:szCs w:val="21"/>
              </w:rPr>
              <w:t>最近一年销售收入在2亿元以上的企业，比例不低于3%。</w:t>
            </w:r>
          </w:p>
          <w:p w:rsidR="00512693" w:rsidRPr="00F91951" w:rsidRDefault="00F870B8" w:rsidP="00600AF6">
            <w:pPr>
              <w:ind w:firstLine="11"/>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其中，企业在中国境内发生的研究开发费用总额占全部研究开发费用总额的比例不低于60%</w:t>
            </w:r>
            <w:r w:rsidR="00512693" w:rsidRPr="00F91951">
              <w:rPr>
                <w:rFonts w:asciiTheme="minorEastAsia" w:hAnsiTheme="minorEastAsia" w:cs="Times New Roman" w:hint="eastAsia"/>
                <w:color w:val="000000" w:themeColor="text1"/>
                <w:szCs w:val="21"/>
              </w:rPr>
              <w:t>。</w:t>
            </w:r>
          </w:p>
        </w:tc>
        <w:tc>
          <w:tcPr>
            <w:tcW w:w="7088" w:type="dxa"/>
          </w:tcPr>
          <w:p w:rsidR="002C54D4" w:rsidRPr="00F91951" w:rsidRDefault="00411551"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1.</w:t>
            </w:r>
            <w:r w:rsidR="002C54D4" w:rsidRPr="00F91951">
              <w:rPr>
                <w:rFonts w:asciiTheme="minorEastAsia" w:hAnsiTheme="minorEastAsia" w:hint="eastAsia"/>
                <w:color w:val="000000" w:themeColor="text1"/>
                <w:szCs w:val="21"/>
              </w:rPr>
              <w:t>企业研究开发活动确定</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研究开发活动是指，为获得科学与技术（不包括社会科学、艺术或人文学）新知识，创造性运用科学技术新知识，或实质性改进技术、产品（服务）、工艺而持续进行的具有明确目标的活动。不包括企业对产品（服务）的常规性升级或对某项科研成果直接应用等活动（如直接采用新的材料、装置、产品、服务、工艺或知识等）。</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企业应按照研究开发活动的定义填写附件2《高新技术企业认定申请书》中的“四、企业研究开发活动情况表”。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专家评价过程中可参考如下方法判断：</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行业标准判断法。若国家有关部门、全国（世界）性行业协会等具备相应资质的机构提供了测定科技“新知识”、“创造性运用科学技术新知识”或“具有实质性改进的技术、产品（服务）、工艺”等技术参数（标准），则优先按此参数（标准）来判断企业所进行项目是否为研究开发活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专家判断法。如果企业所在行业中没有发布公认的研发活动测度标准，则通过本行业专家进行判断。获得新知识、创造性运用新知识以及技术的实质改进，应当是取得被同行业专家认可的、有价值的创新成果，对本地区相关行业的技术进步具有推动作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目标或结果判定法。在采用行业标准判断法和专家判断法不易判断企业是否发生了研发活动时，以本方法作为辅助。重点了解研发活动的目的、创新性、投入资源（预算），以及是否取得了最终成果或中间成果（如专利等知识产权或其他形式的科技成果）。</w:t>
            </w:r>
          </w:p>
          <w:p w:rsidR="002C54D4" w:rsidRPr="00F91951" w:rsidRDefault="00411551" w:rsidP="002C54D4">
            <w:pPr>
              <w:topLinePunct/>
              <w:rPr>
                <w:rFonts w:asciiTheme="minorEastAsia" w:hAnsiTheme="minorEastAsia"/>
                <w:color w:val="000000" w:themeColor="text1"/>
                <w:szCs w:val="21"/>
              </w:rPr>
            </w:pPr>
            <w:bookmarkStart w:id="0" w:name="_Toc168751096"/>
            <w:bookmarkStart w:id="1" w:name="_Toc171694543"/>
            <w:bookmarkStart w:id="2" w:name="_Toc183839236"/>
            <w:bookmarkStart w:id="3" w:name="_Toc189391087"/>
            <w:bookmarkStart w:id="4" w:name="_Toc192656974"/>
            <w:r w:rsidRPr="00F91951">
              <w:rPr>
                <w:rFonts w:asciiTheme="minorEastAsia" w:hAnsiTheme="minorEastAsia" w:hint="eastAsia"/>
                <w:color w:val="000000" w:themeColor="text1"/>
                <w:szCs w:val="21"/>
              </w:rPr>
              <w:t>2.</w:t>
            </w:r>
            <w:r w:rsidR="002C54D4" w:rsidRPr="00F91951">
              <w:rPr>
                <w:rFonts w:asciiTheme="minorEastAsia" w:hAnsiTheme="minorEastAsia" w:hint="eastAsia"/>
                <w:color w:val="000000" w:themeColor="text1"/>
                <w:szCs w:val="21"/>
              </w:rPr>
              <w:t>研究</w:t>
            </w:r>
            <w:bookmarkEnd w:id="0"/>
            <w:bookmarkEnd w:id="1"/>
            <w:bookmarkEnd w:id="2"/>
            <w:r w:rsidR="002C54D4" w:rsidRPr="00F91951">
              <w:rPr>
                <w:rFonts w:asciiTheme="minorEastAsia" w:hAnsiTheme="minorEastAsia" w:hint="eastAsia"/>
                <w:color w:val="000000" w:themeColor="text1"/>
                <w:szCs w:val="21"/>
              </w:rPr>
              <w:t>开发费用的</w:t>
            </w:r>
            <w:bookmarkEnd w:id="3"/>
            <w:bookmarkEnd w:id="4"/>
            <w:r w:rsidR="002C54D4" w:rsidRPr="00F91951">
              <w:rPr>
                <w:rFonts w:asciiTheme="minorEastAsia" w:hAnsiTheme="minorEastAsia" w:hint="eastAsia"/>
                <w:color w:val="000000" w:themeColor="text1"/>
                <w:szCs w:val="21"/>
              </w:rPr>
              <w:t>归集范围</w:t>
            </w:r>
          </w:p>
          <w:p w:rsidR="002C54D4" w:rsidRPr="00F91951" w:rsidRDefault="002C54D4" w:rsidP="002C54D4">
            <w:pPr>
              <w:topLinePunct/>
              <w:rPr>
                <w:rFonts w:asciiTheme="minorEastAsia" w:hAnsiTheme="minorEastAsia"/>
                <w:color w:val="000000" w:themeColor="text1"/>
                <w:szCs w:val="21"/>
              </w:rPr>
            </w:pPr>
            <w:bookmarkStart w:id="5" w:name="_Toc168751099"/>
            <w:r w:rsidRPr="00F91951">
              <w:rPr>
                <w:rFonts w:asciiTheme="minorEastAsia" w:hAnsiTheme="minorEastAsia" w:hint="eastAsia"/>
                <w:color w:val="000000" w:themeColor="text1"/>
                <w:szCs w:val="21"/>
              </w:rPr>
              <w:lastRenderedPageBreak/>
              <w:t>（1）人员人工</w:t>
            </w:r>
            <w:bookmarkEnd w:id="5"/>
            <w:r w:rsidRPr="00F91951">
              <w:rPr>
                <w:rFonts w:asciiTheme="minorEastAsia" w:hAnsiTheme="minorEastAsia" w:hint="eastAsia"/>
                <w:color w:val="000000" w:themeColor="text1"/>
                <w:szCs w:val="21"/>
              </w:rPr>
              <w:t>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包括企业科技人员的工资薪金、基本养老保险费、基本医疗保险费、失业保险费、工伤保险费、生育保险费和住房公积金，以及外聘科技人员的劳务费用。</w:t>
            </w:r>
            <w:bookmarkStart w:id="6" w:name="_Toc168751100"/>
          </w:p>
          <w:bookmarkEnd w:id="6"/>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（2）直接投入费用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直接投入费用是指企业为实施研究开发活动而实际发生的相关支出。包括：</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——直接消耗的材料、燃料和动力费用；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——用于中间试验和产品试制的模具、工艺装备开发及制造费，不构成固定资产的样品、样机及一般测试手段购置费，试制产品的检验费；</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——用于研究开发活动的仪器、设备的运行维护、调整、检验、检测、维修等费用，以及通过经营租赁方式租入的用于研发活动的固定资产租赁费。</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（3）折旧费用与长期待摊费用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折旧费用是指用于研究开发活动的仪器、设备和在用建筑物的折旧费。</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长期待摊费用是指研发设施的改建、改装、装修和修理过程中发生的长期待摊费用。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（4）无形资产摊销费用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无形资产摊销费用是指用于研究开发活动的软件、知识产权、非专利技术（专有技术、许可证、设计和计算方法等）的摊销费用。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（5）设计费用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设计费用是指为新产品和新工艺进行构思、开发和制造，进行工序、技术规范、规程制定、操作特性方面的设计等发生的费用。包括为获得创新性、创意性、突破性产品进行的创意设计活动发生的相关费用。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（6）装备调试费用与试验费用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装备调试费用是指工装准备过程中研究开发活动所发生的费用，包括研制特殊、专用的生产机器，改变生产和质量控制程序，或制定新方法及标准等活动所发生的费用。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为大规模批量化和商业化生产所进行的常规性工装准备和工业工程发生的费用不能计入归集范围。</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试验费用包括新药研制的临床试验费、勘探开发技术的现场试验费、田间试验费等。</w:t>
            </w:r>
          </w:p>
          <w:p w:rsidR="002C54D4" w:rsidRPr="00F91951" w:rsidRDefault="002C54D4" w:rsidP="002C54D4">
            <w:pPr>
              <w:topLinePunct/>
              <w:rPr>
                <w:rFonts w:asciiTheme="minorEastAsia" w:hAnsiTheme="minorEastAsia"/>
                <w:color w:val="000000" w:themeColor="text1"/>
                <w:szCs w:val="21"/>
              </w:rPr>
            </w:pPr>
            <w:bookmarkStart w:id="7" w:name="_Toc168751105"/>
            <w:r w:rsidRPr="00F91951">
              <w:rPr>
                <w:rFonts w:asciiTheme="minorEastAsia" w:hAnsiTheme="minorEastAsia" w:hint="eastAsia"/>
                <w:color w:val="000000" w:themeColor="text1"/>
                <w:szCs w:val="21"/>
              </w:rPr>
              <w:t>（7）委托外部研究开发费用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委托外部研究开发费用是指企业委托境内外其他机构或个人进行研究开发活动所发生的费用（研究开发活动成果为委托方企业拥有，且与该企业的主要经营业务紧密相关）。委托外部研究开发费用的实际发生额应按照独立交</w:t>
            </w:r>
            <w:r w:rsidRPr="00F91951">
              <w:rPr>
                <w:rFonts w:asciiTheme="minorEastAsia" w:hAnsiTheme="minorEastAsia" w:hint="eastAsia"/>
                <w:color w:val="000000" w:themeColor="text1"/>
                <w:szCs w:val="21"/>
              </w:rPr>
              <w:lastRenderedPageBreak/>
              <w:t>易原则确定，按照实际发生额的80%计入委托方研发费用总额。</w:t>
            </w:r>
          </w:p>
          <w:bookmarkEnd w:id="7"/>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（8）其他费用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20%，另有规定的除外。</w:t>
            </w:r>
          </w:p>
          <w:p w:rsidR="002C54D4" w:rsidRPr="00F91951" w:rsidRDefault="00411551"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3.</w:t>
            </w:r>
            <w:r w:rsidR="002C54D4" w:rsidRPr="00F91951">
              <w:rPr>
                <w:rFonts w:asciiTheme="minorEastAsia" w:hAnsiTheme="minorEastAsia" w:hint="eastAsia"/>
                <w:color w:val="000000" w:themeColor="text1"/>
                <w:szCs w:val="21"/>
              </w:rPr>
              <w:t>企业在中国境内发生的研究开发费用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在中国境内发生的研究开发费用，是指企业内部研究开发活动实际支出的全部费用与委托境内其他机构或个人进行的研究开发活动所支出的费用之和，不包括委托境外机构或个人完成的研究开发活动所发生的费用。受托研发的境外机构是指依照外国和地区（含港澳台）法律成立的企业和其他取得收入的组织；受托研发的境外个人是指外籍（含港澳台）个人。</w:t>
            </w:r>
          </w:p>
          <w:p w:rsidR="002C54D4" w:rsidRPr="00F91951" w:rsidRDefault="002C54D4" w:rsidP="002C54D4">
            <w:pPr>
              <w:topLinePunct/>
              <w:rPr>
                <w:rFonts w:asciiTheme="minorEastAsia" w:hAnsiTheme="minorEastAsia"/>
                <w:color w:val="000000" w:themeColor="text1"/>
                <w:szCs w:val="21"/>
              </w:rPr>
            </w:pPr>
            <w:bookmarkStart w:id="8" w:name="_Toc168751107"/>
            <w:bookmarkStart w:id="9" w:name="_Toc171694544"/>
            <w:bookmarkStart w:id="10" w:name="_Toc183839237"/>
            <w:r w:rsidRPr="00F91951">
              <w:rPr>
                <w:rFonts w:asciiTheme="minorEastAsia" w:hAnsiTheme="minorEastAsia" w:hint="eastAsia"/>
                <w:color w:val="000000" w:themeColor="text1"/>
                <w:szCs w:val="21"/>
              </w:rPr>
              <w:t>4</w:t>
            </w:r>
            <w:bookmarkEnd w:id="8"/>
            <w:bookmarkEnd w:id="9"/>
            <w:bookmarkEnd w:id="10"/>
            <w:r w:rsidR="00411551" w:rsidRPr="00F91951">
              <w:rPr>
                <w:rFonts w:asciiTheme="minorEastAsia" w:hAnsiTheme="minorEastAsia" w:hint="eastAsia"/>
                <w:color w:val="000000" w:themeColor="text1"/>
                <w:szCs w:val="21"/>
              </w:rPr>
              <w:t>.</w:t>
            </w:r>
            <w:r w:rsidRPr="00F91951">
              <w:rPr>
                <w:rFonts w:asciiTheme="minorEastAsia" w:hAnsiTheme="minorEastAsia" w:hint="eastAsia"/>
                <w:color w:val="000000" w:themeColor="text1"/>
                <w:szCs w:val="21"/>
              </w:rPr>
              <w:t>企业研究开发费用归集办法</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企业应正确归集研发费用，由具有资质并符合本《工作指引》相关条件的中介机构进行专项审计或鉴证。</w:t>
            </w:r>
          </w:p>
          <w:p w:rsidR="002C54D4" w:rsidRPr="00F91951" w:rsidRDefault="002C54D4" w:rsidP="002C54D4">
            <w:pPr>
              <w:topLinePunct/>
              <w:rPr>
                <w:rFonts w:asciiTheme="minorEastAsia" w:hAnsiTheme="minorEastAsia"/>
                <w:color w:val="000000" w:themeColor="text1"/>
                <w:spacing w:val="-5"/>
                <w:szCs w:val="21"/>
              </w:rPr>
            </w:pPr>
            <w:r w:rsidRPr="00F91951">
              <w:rPr>
                <w:rFonts w:asciiTheme="minorEastAsia" w:hAnsiTheme="minorEastAsia" w:hint="eastAsia"/>
                <w:color w:val="000000" w:themeColor="text1"/>
                <w:spacing w:val="-5"/>
                <w:szCs w:val="21"/>
              </w:rPr>
              <w:t>企业的研究开发费用是以单个研发活动为基本单位分别进行测度并加总计算的。企业应对包括直接研究开发活动和可以计入的间接研究开发活动所发生的费用进行归集，并填写附件2《高新技术企业认定申请书》中的“企业年度研究开发费用结构明细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企业应按照“企业年度研究开发费用结构明细表”设置高新技术企业认定专用研究开发费用辅助核算账目，提供相关凭证及明细表，并按本《工作指引》要求进行核算。</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5. 销售收入</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销售收入为主营业务收入与其他业务收入之和。</w:t>
            </w:r>
          </w:p>
          <w:p w:rsidR="00F870B8"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主营业务收入与其他业务收入按照企业所得税年度纳税申报表的口径计算。</w:t>
            </w:r>
          </w:p>
        </w:tc>
        <w:tc>
          <w:tcPr>
            <w:tcW w:w="2912" w:type="dxa"/>
          </w:tcPr>
          <w:p w:rsidR="00F870B8" w:rsidRPr="00F91951" w:rsidRDefault="00600AF6" w:rsidP="00600AF6">
            <w:pPr>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经具有资质并符合本《工作指引》相关条件的中介机构出具的企业近三个会计年度（实际年限不足三年的按实际经营年限，下同）研究开发费用，并附研究开发活动说明材料</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6</w:t>
            </w:r>
          </w:p>
        </w:tc>
        <w:tc>
          <w:tcPr>
            <w:tcW w:w="1701" w:type="dxa"/>
          </w:tcPr>
          <w:p w:rsidR="00F870B8" w:rsidRPr="00F91951" w:rsidRDefault="00F870B8" w:rsidP="00F870B8">
            <w:pPr>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近一年高新技术产品（服务）收入占企业同期总收入的比例不低于60%</w:t>
            </w:r>
          </w:p>
        </w:tc>
        <w:tc>
          <w:tcPr>
            <w:tcW w:w="3685" w:type="dxa"/>
          </w:tcPr>
          <w:p w:rsidR="00F870B8" w:rsidRPr="00F91951" w:rsidRDefault="00512693">
            <w:pPr>
              <w:rPr>
                <w:rFonts w:asciiTheme="minorEastAsia" w:hAnsiTheme="minorEastAsia"/>
                <w:color w:val="000000" w:themeColor="text1"/>
                <w:szCs w:val="21"/>
              </w:rPr>
            </w:pPr>
            <w:r w:rsidRPr="00F91951">
              <w:rPr>
                <w:rFonts w:asciiTheme="minorEastAsia" w:hAnsiTheme="minorEastAsia" w:hint="eastAsia"/>
                <w:color w:val="000000" w:themeColor="text1"/>
                <w:szCs w:val="21"/>
              </w:rPr>
              <w:t>“当年”、“最近一年”和“近一年”都是指企业申报前1个会计年度</w:t>
            </w:r>
            <w:r w:rsidR="00600AF6" w:rsidRPr="00F91951">
              <w:rPr>
                <w:rFonts w:asciiTheme="minorEastAsia" w:hAnsiTheme="minorEastAsia" w:hint="eastAsia"/>
                <w:color w:val="000000" w:themeColor="text1"/>
                <w:szCs w:val="21"/>
              </w:rPr>
              <w:t>。</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1.高新技术产品（服务）收入</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高新技术产品（服务）收入是指企业通过研发和相关技术创新活动，取得的产品（服务）收入与技术性收入的总和。对企业取得上述收入发挥核心支持作用的技术应属于《技术领域》规定的范</w:t>
            </w:r>
            <w:r w:rsidRPr="00F91951">
              <w:rPr>
                <w:rFonts w:asciiTheme="minorEastAsia" w:hAnsiTheme="minorEastAsia" w:hint="eastAsia"/>
                <w:color w:val="000000" w:themeColor="text1"/>
                <w:szCs w:val="21"/>
              </w:rPr>
              <w:lastRenderedPageBreak/>
              <w:t>围。其中，技术性收入包括：</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（1）技术转让收入：指企业技术创新成果通过技术贸易、技术转让所获得的收入；</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（2）技术服务收入：指企业利用自己的人力、物力和数据系统等为社会和本企业外的用户提供技术资料、技术咨询与市场评估、工程技术项目设计、数据处理、测试分析及其他类型的服务所获得的收入；</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（3）接受委托研究开发收入：指企业承担社会各方面委托研究开发、中间试验及新产品开发所获得的收入。</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企业应正确计算高新技术产品（服务）收入，由具有资质并符合本《工作指引》相关条件的中介机构进行专项审计或鉴证。</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2.总收入</w:t>
            </w:r>
          </w:p>
          <w:p w:rsidR="00600AF6" w:rsidRPr="00F91951" w:rsidRDefault="00600AF6" w:rsidP="002C54D4">
            <w:pPr>
              <w:topLinePunct/>
              <w:ind w:firstLineChars="5" w:firstLine="10"/>
              <w:rPr>
                <w:rFonts w:asciiTheme="minorEastAsia" w:hAnsiTheme="minorEastAsia"/>
                <w:color w:val="000000" w:themeColor="text1"/>
                <w:szCs w:val="21"/>
              </w:rPr>
            </w:pPr>
            <w:r w:rsidRPr="00F91951">
              <w:rPr>
                <w:rFonts w:asciiTheme="minorEastAsia" w:hAnsiTheme="minorEastAsia" w:hint="eastAsia"/>
                <w:color w:val="000000" w:themeColor="text1"/>
                <w:szCs w:val="21"/>
              </w:rPr>
              <w:t>总收入是指收入总额减去不征税收入。</w:t>
            </w:r>
          </w:p>
          <w:p w:rsidR="002A6DFB" w:rsidRPr="00F91951" w:rsidRDefault="00600AF6" w:rsidP="00600AF6">
            <w:pPr>
              <w:rPr>
                <w:rFonts w:asciiTheme="minorEastAsia" w:hAnsiTheme="minorEastAsia"/>
                <w:color w:val="000000" w:themeColor="text1"/>
                <w:szCs w:val="21"/>
              </w:rPr>
            </w:pPr>
            <w:r w:rsidRPr="00F91951">
              <w:rPr>
                <w:rFonts w:asciiTheme="minorEastAsia" w:hAnsiTheme="minorEastAsia" w:hint="eastAsia"/>
                <w:color w:val="000000" w:themeColor="text1"/>
                <w:szCs w:val="21"/>
              </w:rPr>
              <w:t>收入总额与不征税收入按照《中华人民共和国企业所得税法》（以下称《企业所得税法》）及《中华人民共和国企业所得税法实施条例》（以下称《实施条例》）的规定计算。</w:t>
            </w:r>
          </w:p>
        </w:tc>
        <w:tc>
          <w:tcPr>
            <w:tcW w:w="7088" w:type="dxa"/>
          </w:tcPr>
          <w:p w:rsidR="00F870B8" w:rsidRPr="00F91951" w:rsidRDefault="00F870B8">
            <w:pPr>
              <w:rPr>
                <w:rFonts w:asciiTheme="minorEastAsia" w:hAnsiTheme="minorEastAsia"/>
                <w:color w:val="000000" w:themeColor="text1"/>
                <w:szCs w:val="21"/>
              </w:rPr>
            </w:pPr>
          </w:p>
        </w:tc>
        <w:tc>
          <w:tcPr>
            <w:tcW w:w="2912" w:type="dxa"/>
          </w:tcPr>
          <w:p w:rsidR="00F870B8" w:rsidRPr="00F91951" w:rsidRDefault="00600AF6">
            <w:pPr>
              <w:rPr>
                <w:rFonts w:asciiTheme="minorEastAsia" w:hAnsiTheme="minorEastAsia"/>
                <w:color w:val="000000" w:themeColor="text1"/>
                <w:szCs w:val="21"/>
              </w:rPr>
            </w:pPr>
            <w:r w:rsidRPr="00F91951">
              <w:rPr>
                <w:rFonts w:asciiTheme="minorEastAsia" w:hAnsiTheme="minorEastAsia" w:hint="eastAsia"/>
                <w:color w:val="000000" w:themeColor="text1"/>
                <w:szCs w:val="21"/>
              </w:rPr>
              <w:t>经具有资质并符合本《工作指引》相关条件的中介机构出具的企业近一个会计年度高新技术产品（服务）收入专项审计或鉴证报告</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t>7</w:t>
            </w:r>
          </w:p>
        </w:tc>
        <w:tc>
          <w:tcPr>
            <w:tcW w:w="1701" w:type="dxa"/>
          </w:tcPr>
          <w:p w:rsidR="00F870B8" w:rsidRPr="00F91951" w:rsidRDefault="00F870B8" w:rsidP="00F870B8">
            <w:pPr>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企业创新能力评价应达到相应要求</w:t>
            </w:r>
          </w:p>
        </w:tc>
        <w:tc>
          <w:tcPr>
            <w:tcW w:w="3685" w:type="dxa"/>
          </w:tcPr>
          <w:p w:rsidR="00F870B8" w:rsidRPr="00F91951" w:rsidRDefault="00600AF6">
            <w:pPr>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企业创新能力主要从知识产权、科技成果转化能力、研究开发组织管理水平、企业成长性等四项指标进行评价。各级指标均按整数打分，满分为100分，综合得分达到70分以上（不含70分）为符合认定要求。</w:t>
            </w:r>
          </w:p>
        </w:tc>
        <w:tc>
          <w:tcPr>
            <w:tcW w:w="708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892"/>
              <w:gridCol w:w="2086"/>
            </w:tblGrid>
            <w:tr w:rsidR="00F91951" w:rsidRPr="00F91951" w:rsidTr="00600AF6">
              <w:trPr>
                <w:trHeight w:val="454"/>
                <w:jc w:val="center"/>
              </w:trPr>
              <w:tc>
                <w:tcPr>
                  <w:tcW w:w="954"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bCs/>
                      <w:color w:val="000000" w:themeColor="text1"/>
                      <w:szCs w:val="21"/>
                    </w:rPr>
                    <w:t>序号</w:t>
                  </w:r>
                </w:p>
              </w:tc>
              <w:tc>
                <w:tcPr>
                  <w:tcW w:w="4417"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bCs/>
                      <w:color w:val="000000" w:themeColor="text1"/>
                      <w:szCs w:val="21"/>
                    </w:rPr>
                    <w:t>指   标</w:t>
                  </w:r>
                </w:p>
              </w:tc>
              <w:tc>
                <w:tcPr>
                  <w:tcW w:w="2337"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bCs/>
                      <w:color w:val="000000" w:themeColor="text1"/>
                      <w:szCs w:val="21"/>
                    </w:rPr>
                    <w:t>分值</w:t>
                  </w:r>
                </w:p>
              </w:tc>
            </w:tr>
            <w:tr w:rsidR="00F91951" w:rsidRPr="00F91951" w:rsidTr="00600AF6">
              <w:trPr>
                <w:cantSplit/>
                <w:trHeight w:val="454"/>
                <w:jc w:val="center"/>
              </w:trPr>
              <w:tc>
                <w:tcPr>
                  <w:tcW w:w="954"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bCs/>
                      <w:color w:val="000000" w:themeColor="text1"/>
                      <w:szCs w:val="21"/>
                    </w:rPr>
                    <w:t>1</w:t>
                  </w:r>
                </w:p>
              </w:tc>
              <w:tc>
                <w:tcPr>
                  <w:tcW w:w="4417" w:type="dxa"/>
                </w:tcPr>
                <w:p w:rsidR="00600AF6" w:rsidRPr="00F91951" w:rsidRDefault="00600AF6" w:rsidP="006C4865">
                  <w:pPr>
                    <w:spacing w:beforeLines="20" w:before="62" w:line="300" w:lineRule="auto"/>
                    <w:rPr>
                      <w:rFonts w:asciiTheme="minorEastAsia" w:hAnsiTheme="minorEastAsia"/>
                      <w:bCs/>
                      <w:color w:val="000000" w:themeColor="text1"/>
                      <w:szCs w:val="21"/>
                    </w:rPr>
                  </w:pPr>
                  <w:r w:rsidRPr="00F91951">
                    <w:rPr>
                      <w:rFonts w:asciiTheme="minorEastAsia" w:hAnsiTheme="minorEastAsia"/>
                      <w:bCs/>
                      <w:color w:val="000000" w:themeColor="text1"/>
                      <w:szCs w:val="21"/>
                    </w:rPr>
                    <w:t>知识产权</w:t>
                  </w:r>
                </w:p>
              </w:tc>
              <w:tc>
                <w:tcPr>
                  <w:tcW w:w="2337"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hint="eastAsia"/>
                      <w:snapToGrid w:val="0"/>
                      <w:color w:val="000000" w:themeColor="text1"/>
                      <w:spacing w:val="2"/>
                      <w:szCs w:val="21"/>
                    </w:rPr>
                    <w:t>≤</w:t>
                  </w:r>
                  <w:r w:rsidRPr="00F91951">
                    <w:rPr>
                      <w:rFonts w:asciiTheme="minorEastAsia" w:hAnsiTheme="minorEastAsia"/>
                      <w:bCs/>
                      <w:color w:val="000000" w:themeColor="text1"/>
                      <w:szCs w:val="21"/>
                    </w:rPr>
                    <w:t>30</w:t>
                  </w:r>
                </w:p>
              </w:tc>
            </w:tr>
            <w:tr w:rsidR="00F91951" w:rsidRPr="00F91951" w:rsidTr="00600AF6">
              <w:trPr>
                <w:cantSplit/>
                <w:trHeight w:val="454"/>
                <w:jc w:val="center"/>
              </w:trPr>
              <w:tc>
                <w:tcPr>
                  <w:tcW w:w="954"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bCs/>
                      <w:color w:val="000000" w:themeColor="text1"/>
                      <w:szCs w:val="21"/>
                    </w:rPr>
                    <w:t>2</w:t>
                  </w:r>
                </w:p>
              </w:tc>
              <w:tc>
                <w:tcPr>
                  <w:tcW w:w="4417" w:type="dxa"/>
                </w:tcPr>
                <w:p w:rsidR="00600AF6" w:rsidRPr="00F91951" w:rsidRDefault="00600AF6" w:rsidP="006C4865">
                  <w:pPr>
                    <w:spacing w:beforeLines="20" w:before="62" w:line="300" w:lineRule="auto"/>
                    <w:rPr>
                      <w:rFonts w:asciiTheme="minorEastAsia" w:hAnsiTheme="minorEastAsia"/>
                      <w:bCs/>
                      <w:color w:val="000000" w:themeColor="text1"/>
                      <w:szCs w:val="21"/>
                    </w:rPr>
                  </w:pPr>
                  <w:r w:rsidRPr="00F91951">
                    <w:rPr>
                      <w:rFonts w:asciiTheme="minorEastAsia" w:hAnsiTheme="minorEastAsia"/>
                      <w:bCs/>
                      <w:color w:val="000000" w:themeColor="text1"/>
                      <w:szCs w:val="21"/>
                    </w:rPr>
                    <w:t>科技成果转化能力</w:t>
                  </w:r>
                </w:p>
              </w:tc>
              <w:tc>
                <w:tcPr>
                  <w:tcW w:w="2337"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hint="eastAsia"/>
                      <w:snapToGrid w:val="0"/>
                      <w:color w:val="000000" w:themeColor="text1"/>
                      <w:spacing w:val="2"/>
                      <w:szCs w:val="21"/>
                    </w:rPr>
                    <w:t>≤</w:t>
                  </w:r>
                  <w:r w:rsidRPr="00F91951">
                    <w:rPr>
                      <w:rFonts w:asciiTheme="minorEastAsia" w:hAnsiTheme="minorEastAsia"/>
                      <w:bCs/>
                      <w:color w:val="000000" w:themeColor="text1"/>
                      <w:szCs w:val="21"/>
                    </w:rPr>
                    <w:t>30</w:t>
                  </w:r>
                </w:p>
              </w:tc>
            </w:tr>
            <w:tr w:rsidR="00F91951" w:rsidRPr="00F91951" w:rsidTr="00600AF6">
              <w:trPr>
                <w:cantSplit/>
                <w:trHeight w:val="454"/>
                <w:jc w:val="center"/>
              </w:trPr>
              <w:tc>
                <w:tcPr>
                  <w:tcW w:w="954"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bCs/>
                      <w:color w:val="000000" w:themeColor="text1"/>
                      <w:szCs w:val="21"/>
                    </w:rPr>
                    <w:t>3</w:t>
                  </w:r>
                </w:p>
              </w:tc>
              <w:tc>
                <w:tcPr>
                  <w:tcW w:w="4417" w:type="dxa"/>
                </w:tcPr>
                <w:p w:rsidR="00600AF6" w:rsidRPr="00F91951" w:rsidRDefault="00600AF6" w:rsidP="006C4865">
                  <w:pPr>
                    <w:spacing w:beforeLines="20" w:before="62" w:line="300" w:lineRule="auto"/>
                    <w:rPr>
                      <w:rFonts w:asciiTheme="minorEastAsia" w:hAnsiTheme="minorEastAsia"/>
                      <w:bCs/>
                      <w:color w:val="000000" w:themeColor="text1"/>
                      <w:szCs w:val="21"/>
                    </w:rPr>
                  </w:pPr>
                  <w:r w:rsidRPr="00F91951">
                    <w:rPr>
                      <w:rFonts w:asciiTheme="minorEastAsia" w:hAnsiTheme="minorEastAsia"/>
                      <w:snapToGrid w:val="0"/>
                      <w:color w:val="000000" w:themeColor="text1"/>
                      <w:spacing w:val="2"/>
                      <w:szCs w:val="21"/>
                    </w:rPr>
                    <w:t>研究开发组织管理水平</w:t>
                  </w:r>
                </w:p>
              </w:tc>
              <w:tc>
                <w:tcPr>
                  <w:tcW w:w="2337"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hint="eastAsia"/>
                      <w:snapToGrid w:val="0"/>
                      <w:color w:val="000000" w:themeColor="text1"/>
                      <w:spacing w:val="2"/>
                      <w:szCs w:val="21"/>
                    </w:rPr>
                    <w:t>≤</w:t>
                  </w:r>
                  <w:r w:rsidRPr="00F91951">
                    <w:rPr>
                      <w:rFonts w:asciiTheme="minorEastAsia" w:hAnsiTheme="minorEastAsia"/>
                      <w:bCs/>
                      <w:color w:val="000000" w:themeColor="text1"/>
                      <w:szCs w:val="21"/>
                    </w:rPr>
                    <w:t>20</w:t>
                  </w:r>
                </w:p>
              </w:tc>
            </w:tr>
            <w:tr w:rsidR="00F91951" w:rsidRPr="00F91951" w:rsidTr="00600AF6">
              <w:trPr>
                <w:cantSplit/>
                <w:trHeight w:val="454"/>
                <w:jc w:val="center"/>
              </w:trPr>
              <w:tc>
                <w:tcPr>
                  <w:tcW w:w="954"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bCs/>
                      <w:color w:val="000000" w:themeColor="text1"/>
                      <w:szCs w:val="21"/>
                    </w:rPr>
                    <w:t>4</w:t>
                  </w:r>
                </w:p>
              </w:tc>
              <w:tc>
                <w:tcPr>
                  <w:tcW w:w="4417" w:type="dxa"/>
                </w:tcPr>
                <w:p w:rsidR="00600AF6" w:rsidRPr="00F91951" w:rsidRDefault="00600AF6" w:rsidP="006C4865">
                  <w:pPr>
                    <w:spacing w:beforeLines="20" w:before="62" w:line="300" w:lineRule="auto"/>
                    <w:rPr>
                      <w:rFonts w:asciiTheme="minorEastAsia" w:hAnsiTheme="minorEastAsia"/>
                      <w:bCs/>
                      <w:color w:val="000000" w:themeColor="text1"/>
                      <w:szCs w:val="21"/>
                    </w:rPr>
                  </w:pPr>
                  <w:r w:rsidRPr="00F91951">
                    <w:rPr>
                      <w:rFonts w:asciiTheme="minorEastAsia" w:hAnsiTheme="minorEastAsia"/>
                      <w:snapToGrid w:val="0"/>
                      <w:color w:val="000000" w:themeColor="text1"/>
                      <w:spacing w:val="2"/>
                      <w:szCs w:val="21"/>
                    </w:rPr>
                    <w:t>企业成长性</w:t>
                  </w:r>
                </w:p>
              </w:tc>
              <w:tc>
                <w:tcPr>
                  <w:tcW w:w="2337" w:type="dxa"/>
                </w:tcPr>
                <w:p w:rsidR="00600AF6" w:rsidRPr="00F91951" w:rsidRDefault="00600AF6" w:rsidP="006C4865">
                  <w:pPr>
                    <w:spacing w:beforeLines="20" w:before="62" w:line="300" w:lineRule="auto"/>
                    <w:jc w:val="center"/>
                    <w:rPr>
                      <w:rFonts w:asciiTheme="minorEastAsia" w:hAnsiTheme="minorEastAsia"/>
                      <w:bCs/>
                      <w:color w:val="000000" w:themeColor="text1"/>
                      <w:szCs w:val="21"/>
                    </w:rPr>
                  </w:pPr>
                  <w:r w:rsidRPr="00F91951">
                    <w:rPr>
                      <w:rFonts w:asciiTheme="minorEastAsia" w:hAnsiTheme="minorEastAsia" w:hint="eastAsia"/>
                      <w:snapToGrid w:val="0"/>
                      <w:color w:val="000000" w:themeColor="text1"/>
                      <w:spacing w:val="2"/>
                      <w:szCs w:val="21"/>
                    </w:rPr>
                    <w:t>≤</w:t>
                  </w:r>
                  <w:r w:rsidRPr="00F91951">
                    <w:rPr>
                      <w:rFonts w:asciiTheme="minorEastAsia" w:hAnsiTheme="minorEastAsia"/>
                      <w:bCs/>
                      <w:color w:val="000000" w:themeColor="text1"/>
                      <w:szCs w:val="21"/>
                    </w:rPr>
                    <w:t>20</w:t>
                  </w:r>
                </w:p>
              </w:tc>
            </w:tr>
          </w:tbl>
          <w:p w:rsidR="00F870B8" w:rsidRPr="00F91951" w:rsidRDefault="00F870B8">
            <w:pPr>
              <w:rPr>
                <w:rFonts w:asciiTheme="minorEastAsia" w:hAnsiTheme="minorEastAsia"/>
                <w:color w:val="000000" w:themeColor="text1"/>
                <w:szCs w:val="21"/>
              </w:rPr>
            </w:pPr>
          </w:p>
        </w:tc>
        <w:tc>
          <w:tcPr>
            <w:tcW w:w="2912" w:type="dxa"/>
          </w:tcPr>
          <w:p w:rsidR="00F870B8" w:rsidRPr="00F91951" w:rsidRDefault="006C4865">
            <w:pPr>
              <w:rPr>
                <w:rFonts w:asciiTheme="minorEastAsia" w:hAnsiTheme="minorEastAsia"/>
                <w:color w:val="000000" w:themeColor="text1"/>
                <w:szCs w:val="21"/>
              </w:rPr>
            </w:pPr>
            <w:r w:rsidRPr="00F91951">
              <w:rPr>
                <w:rFonts w:asciiTheme="minorEastAsia" w:hAnsiTheme="minorEastAsia" w:hint="eastAsia"/>
                <w:color w:val="000000" w:themeColor="text1"/>
                <w:szCs w:val="21"/>
              </w:rPr>
              <w:t>科研项目立项证明（已验收或结题项目需附验收或结题报告）、科技成果转化（总体情况与转化形式、应用成效的逐项说明）、研究开发组织管理（总体情况与四项指标符合情况的具体说明）等相关材料</w:t>
            </w:r>
          </w:p>
        </w:tc>
      </w:tr>
      <w:tr w:rsidR="00F91951" w:rsidRPr="00F91951" w:rsidTr="002C54D4">
        <w:tc>
          <w:tcPr>
            <w:tcW w:w="534" w:type="dxa"/>
          </w:tcPr>
          <w:p w:rsidR="002C54D4" w:rsidRPr="00F91951" w:rsidRDefault="002C54D4">
            <w:pPr>
              <w:rPr>
                <w:rFonts w:asciiTheme="minorEastAsia" w:hAnsiTheme="minorEastAsia"/>
                <w:color w:val="000000" w:themeColor="text1"/>
                <w:szCs w:val="21"/>
              </w:rPr>
            </w:pPr>
          </w:p>
        </w:tc>
        <w:tc>
          <w:tcPr>
            <w:tcW w:w="1701" w:type="dxa"/>
          </w:tcPr>
          <w:p w:rsidR="002C54D4" w:rsidRPr="00F91951" w:rsidRDefault="002C54D4">
            <w:pPr>
              <w:rPr>
                <w:rFonts w:asciiTheme="minorEastAsia" w:hAnsiTheme="minorEastAsia" w:cs="Times New Roman"/>
                <w:color w:val="000000" w:themeColor="text1"/>
                <w:szCs w:val="21"/>
              </w:rPr>
            </w:pPr>
            <w:r w:rsidRPr="00F91951">
              <w:rPr>
                <w:rFonts w:asciiTheme="minorEastAsia" w:hAnsiTheme="minorEastAsia" w:hint="eastAsia"/>
                <w:color w:val="000000" w:themeColor="text1"/>
                <w:szCs w:val="21"/>
              </w:rPr>
              <w:t>科技成果转化能</w:t>
            </w:r>
            <w:r w:rsidRPr="00F91951">
              <w:rPr>
                <w:rFonts w:asciiTheme="minorEastAsia" w:hAnsiTheme="minorEastAsia" w:hint="eastAsia"/>
                <w:color w:val="000000" w:themeColor="text1"/>
                <w:szCs w:val="21"/>
              </w:rPr>
              <w:lastRenderedPageBreak/>
              <w:t>力</w:t>
            </w:r>
          </w:p>
        </w:tc>
        <w:tc>
          <w:tcPr>
            <w:tcW w:w="3685" w:type="dxa"/>
          </w:tcPr>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科技成果转化能力（≤30分）</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依照《促进科技成果转化法》，科技成果是指通过科学研究与技术开发所产生的具有实用价值的成果（专利、版权、集成电路布图设计等）。科技成果转化是指为提高生产力水平而对科技成果进行的后续试验、开发、应用、推广直至形成新产品、新工艺、新材料，发展新产业等活动。</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科技成果转化形式包括：自行投资实施转化；向他人转让该技术成果；许可他人使用该科技成果；以该科技成果作为合作条件，与他人共同实施转化；以该科技成果作价投资、折算股份或者出资比例；以及其他协商确定的方式。</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由技术专家根据企业科技成果转化总体情况和近3年内科技成果转化的年平均数进行综合评价。同一科技成果分别在国内外转化的，或转化为多个产品、服务、工艺、样品、样机等的，只计为一项。</w:t>
            </w:r>
          </w:p>
        </w:tc>
        <w:tc>
          <w:tcPr>
            <w:tcW w:w="7088" w:type="dxa"/>
          </w:tcPr>
          <w:p w:rsidR="002C54D4" w:rsidRPr="00F91951" w:rsidRDefault="002C54D4" w:rsidP="002C54D4">
            <w:pPr>
              <w:jc w:val="left"/>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lastRenderedPageBreak/>
              <w:t xml:space="preserve">A. 转化能力强，  ≥5项 （25-30分） </w:t>
            </w:r>
          </w:p>
          <w:p w:rsidR="002C54D4" w:rsidRPr="00F91951" w:rsidRDefault="002C54D4" w:rsidP="002C54D4">
            <w:pPr>
              <w:jc w:val="left"/>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lastRenderedPageBreak/>
              <w:t>B. 转化能力较强，≥4项 （19-24分）</w:t>
            </w:r>
          </w:p>
          <w:p w:rsidR="002C54D4" w:rsidRPr="00F91951" w:rsidRDefault="002C54D4" w:rsidP="002C54D4">
            <w:pPr>
              <w:jc w:val="left"/>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 xml:space="preserve">C. 转化能力一般，≥3项 （13-18分） </w:t>
            </w:r>
          </w:p>
          <w:p w:rsidR="002C54D4" w:rsidRPr="00F91951" w:rsidRDefault="002C54D4" w:rsidP="002C54D4">
            <w:pPr>
              <w:jc w:val="left"/>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D. 转化能力较弱，≥2项 （7-12分）</w:t>
            </w:r>
          </w:p>
          <w:p w:rsidR="002C54D4" w:rsidRPr="00F91951" w:rsidRDefault="002C54D4" w:rsidP="002C54D4">
            <w:pPr>
              <w:jc w:val="left"/>
              <w:rPr>
                <w:rFonts w:asciiTheme="minorEastAsia" w:hAnsiTheme="minorEastAsia"/>
                <w:snapToGrid w:val="0"/>
                <w:color w:val="000000" w:themeColor="text1"/>
                <w:spacing w:val="2"/>
                <w:szCs w:val="21"/>
              </w:rPr>
            </w:pPr>
            <w:r w:rsidRPr="00F91951">
              <w:rPr>
                <w:rFonts w:asciiTheme="minorEastAsia" w:hAnsiTheme="minorEastAsia" w:hint="eastAsia"/>
                <w:snapToGrid w:val="0"/>
                <w:color w:val="000000" w:themeColor="text1"/>
                <w:spacing w:val="2"/>
                <w:szCs w:val="21"/>
              </w:rPr>
              <w:t>E. 转化能力弱，  ≥1项 （1-6分）</w:t>
            </w:r>
          </w:p>
          <w:p w:rsidR="002C54D4" w:rsidRPr="00F91951" w:rsidRDefault="002C54D4" w:rsidP="002C54D4">
            <w:pPr>
              <w:jc w:val="left"/>
              <w:rPr>
                <w:rFonts w:asciiTheme="minorEastAsia" w:hAnsiTheme="minorEastAsia"/>
                <w:color w:val="000000" w:themeColor="text1"/>
                <w:szCs w:val="21"/>
              </w:rPr>
            </w:pPr>
            <w:r w:rsidRPr="00F91951">
              <w:rPr>
                <w:rFonts w:asciiTheme="minorEastAsia" w:hAnsiTheme="minorEastAsia" w:hint="eastAsia"/>
                <w:snapToGrid w:val="0"/>
                <w:color w:val="000000" w:themeColor="text1"/>
                <w:spacing w:val="2"/>
                <w:szCs w:val="21"/>
              </w:rPr>
              <w:t>F. 转化能力无，    0项 （0分）</w:t>
            </w:r>
          </w:p>
        </w:tc>
        <w:tc>
          <w:tcPr>
            <w:tcW w:w="2912" w:type="dxa"/>
          </w:tcPr>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1.成果转化清单</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本部分内容建议企业列表说明。</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（产品—成果）表格内容应包括：序号、成果名称、转化方式（如产品、技术服务、样品、样机）、转化时间（近三年）。</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2.证明材料</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对应于转化结果的技术合同、检测报告、生产批文（特殊行业）、用户使用报告、关于成果转化的批复、自主创新产品证书等材料</w:t>
            </w:r>
          </w:p>
        </w:tc>
      </w:tr>
      <w:tr w:rsidR="00F91951" w:rsidRPr="00F91951" w:rsidTr="002C54D4">
        <w:tc>
          <w:tcPr>
            <w:tcW w:w="534" w:type="dxa"/>
          </w:tcPr>
          <w:p w:rsidR="002C54D4" w:rsidRPr="00F91951" w:rsidRDefault="002C54D4">
            <w:pPr>
              <w:rPr>
                <w:rFonts w:asciiTheme="minorEastAsia" w:hAnsiTheme="minorEastAsia"/>
                <w:color w:val="000000" w:themeColor="text1"/>
                <w:szCs w:val="21"/>
              </w:rPr>
            </w:pPr>
          </w:p>
        </w:tc>
        <w:tc>
          <w:tcPr>
            <w:tcW w:w="1701" w:type="dxa"/>
          </w:tcPr>
          <w:p w:rsidR="002C54D4" w:rsidRPr="00F91951" w:rsidRDefault="002C54D4">
            <w:pPr>
              <w:rPr>
                <w:rFonts w:asciiTheme="minorEastAsia" w:hAnsiTheme="minorEastAsia" w:cs="Times New Roman"/>
                <w:color w:val="000000" w:themeColor="text1"/>
                <w:szCs w:val="21"/>
              </w:rPr>
            </w:pPr>
            <w:r w:rsidRPr="00F91951">
              <w:rPr>
                <w:rFonts w:asciiTheme="minorEastAsia" w:hAnsiTheme="minorEastAsia" w:hint="eastAsia"/>
                <w:color w:val="000000" w:themeColor="text1"/>
                <w:szCs w:val="21"/>
              </w:rPr>
              <w:t>研究开发组织管理水平</w:t>
            </w:r>
          </w:p>
        </w:tc>
        <w:tc>
          <w:tcPr>
            <w:tcW w:w="3685" w:type="dxa"/>
          </w:tcPr>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研究开发组织管理水平（≤20分）</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由技术专家根据企业研究开发与技术创新组织管理的总体情况，结合以下几项评价，进行综合打分。</w:t>
            </w:r>
          </w:p>
        </w:tc>
        <w:tc>
          <w:tcPr>
            <w:tcW w:w="7088" w:type="dxa"/>
          </w:tcPr>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（1）制定了企业研究开发的组织管理制度，建立了研发投入核算体系，编制了研发费用辅助账；（≤6分）</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（2）设立了内部科学技术研究开发机构并具备相应的科研条件，与国内外研究开发机构开展多种形式产学研合作；（≤6分）</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（3）建立了科技成果转化的组织实施与激励奖励制度，建立开放式的创新创业平台；（≤4分）</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（4）建立了科技人员的培养进修、职工技能培训、优秀人才引进，以及人才绩效评价奖励制度。（≤4分）</w:t>
            </w:r>
          </w:p>
        </w:tc>
        <w:tc>
          <w:tcPr>
            <w:tcW w:w="2912" w:type="dxa"/>
          </w:tcPr>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 xml:space="preserve">1.立项报告：（1）公司内部组织的立项报告（2）国家、市区级有关部门的科技计划立项批复或任务书（3）其他单位的项目开发委托书等 </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 xml:space="preserve">对每一个研究发开发项目情况表应对应提供一份研究开发项目立项报告。如立项报告内容较多，请择页复印，但应包括封面（含项目名称）、预算金额页及项目立项确认页。 </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2.研究开发的投入核算体系</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3.产学研合作证明材料，如合作任务描述、任务书或几方的</w:t>
            </w:r>
            <w:r w:rsidRPr="00F91951">
              <w:rPr>
                <w:rFonts w:asciiTheme="minorEastAsia" w:hAnsiTheme="minorEastAsia" w:hint="eastAsia"/>
                <w:color w:val="000000" w:themeColor="text1"/>
                <w:szCs w:val="21"/>
              </w:rPr>
              <w:lastRenderedPageBreak/>
              <w:t>协议书等</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4.研究开发机构使用的设施、设备清单。说明公司相关研发部门的机构设置情况，列出相应的研发设施和设备。</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5.研究开发人员的绩效考核奖励制度</w:t>
            </w:r>
          </w:p>
          <w:p w:rsidR="002C54D4" w:rsidRPr="00F91951" w:rsidRDefault="002C54D4" w:rsidP="002C54D4">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6．查新报告、成果鉴定报告、经各级政府认定的科研开发机构、重点实验室、技术中心等证书、获奖证书、资质认证证书等。</w:t>
            </w:r>
          </w:p>
        </w:tc>
      </w:tr>
      <w:tr w:rsidR="00F91951" w:rsidRPr="00F91951" w:rsidTr="00A10332">
        <w:tc>
          <w:tcPr>
            <w:tcW w:w="534" w:type="dxa"/>
          </w:tcPr>
          <w:p w:rsidR="00F91951" w:rsidRPr="00F91951" w:rsidRDefault="00F91951" w:rsidP="00A10332">
            <w:pPr>
              <w:rPr>
                <w:rFonts w:asciiTheme="minorEastAsia" w:hAnsiTheme="minorEastAsia"/>
                <w:color w:val="000000" w:themeColor="text1"/>
                <w:szCs w:val="21"/>
              </w:rPr>
            </w:pPr>
          </w:p>
        </w:tc>
        <w:tc>
          <w:tcPr>
            <w:tcW w:w="1701" w:type="dxa"/>
          </w:tcPr>
          <w:p w:rsidR="00F91951" w:rsidRPr="00F91951" w:rsidRDefault="00F91951" w:rsidP="00A10332">
            <w:pPr>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企业成长性</w:t>
            </w:r>
          </w:p>
        </w:tc>
        <w:tc>
          <w:tcPr>
            <w:tcW w:w="3685" w:type="dxa"/>
          </w:tcPr>
          <w:p w:rsidR="00F91951" w:rsidRPr="00F91951" w:rsidRDefault="00F91951" w:rsidP="00A10332">
            <w:pPr>
              <w:rPr>
                <w:rFonts w:asciiTheme="minorEastAsia" w:hAnsiTheme="minorEastAsia"/>
                <w:color w:val="000000" w:themeColor="text1"/>
                <w:szCs w:val="21"/>
              </w:rPr>
            </w:pPr>
          </w:p>
        </w:tc>
        <w:tc>
          <w:tcPr>
            <w:tcW w:w="7088" w:type="dxa"/>
          </w:tcPr>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企业成长性（≤20分）</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由财务专家选取企业净资产增长率、销售收入增长率等指标对企业成长性进行评价。企业实际经营期不满三年的按实际经营时间计算。计算方法如下：</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（1）净资产增长率</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净资产增长率＝1/2</w:t>
            </w:r>
            <w:r w:rsidRPr="00F91951">
              <w:rPr>
                <w:rFonts w:asciiTheme="minorEastAsia" w:hAnsiTheme="minorEastAsia" w:hint="eastAsia"/>
                <w:color w:val="000000" w:themeColor="text1"/>
                <w:szCs w:val="21"/>
              </w:rPr>
              <w:object w:dxaOrig="212" w:dyaOrig="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pt;mso-position-horizontal-relative:page;mso-position-vertical-relative:page" o:ole="">
                  <v:imagedata r:id="rId7" o:title=""/>
                </v:shape>
                <o:OLEObject Type="Embed" ProgID="Equation.3" ShapeID="_x0000_i1025" DrawAspect="Content" ObjectID="_1646488306" r:id="rId8"/>
              </w:object>
            </w:r>
            <w:r w:rsidRPr="00F91951">
              <w:rPr>
                <w:rFonts w:asciiTheme="minorEastAsia" w:hAnsiTheme="minorEastAsia" w:hint="eastAsia"/>
                <w:color w:val="000000" w:themeColor="text1"/>
                <w:szCs w:val="21"/>
              </w:rPr>
              <w:t>（第二年末净资产÷第一年末净资产＋第三年末净资产÷第二年末净资产）－1</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净资产 = 资产总额 － 负债总额</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资产总额、负债总额应以具有资质的中介机构鉴证的企业会计报表期末数为准。</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（2）销售收入增长率</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销售收入增长率＝1/2</w:t>
            </w:r>
            <w:r w:rsidRPr="00F91951">
              <w:rPr>
                <w:rFonts w:asciiTheme="minorEastAsia" w:hAnsiTheme="minorEastAsia" w:hint="eastAsia"/>
                <w:color w:val="000000" w:themeColor="text1"/>
                <w:szCs w:val="21"/>
              </w:rPr>
              <w:object w:dxaOrig="212" w:dyaOrig="235">
                <v:shape id="_x0000_i1026" type="#_x0000_t75" style="width:8.25pt;height:10.5pt;mso-position-horizontal-relative:page;mso-position-vertical-relative:page" o:ole="">
                  <v:imagedata r:id="rId7" o:title=""/>
                </v:shape>
                <o:OLEObject Type="Embed" ProgID="Equation.3" ShapeID="_x0000_i1026" DrawAspect="Content" ObjectID="_1646488307" r:id="rId9"/>
              </w:object>
            </w:r>
            <w:r w:rsidRPr="00F91951">
              <w:rPr>
                <w:rFonts w:asciiTheme="minorEastAsia" w:hAnsiTheme="minorEastAsia" w:hint="eastAsia"/>
                <w:color w:val="000000" w:themeColor="text1"/>
                <w:szCs w:val="21"/>
              </w:rPr>
              <w:t>（第二年销售收入÷第一年销售收入＋第三年销售收入÷第二年销售收入）－1</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企业净资产增长率或销售收入增长率为负的，按0分计算。第一年末净资产或销售收入为0的，按后两年计算；第二年末净资产或销售收入为0的，按0分计算。</w:t>
            </w:r>
          </w:p>
          <w:p w:rsidR="00F91951" w:rsidRPr="00F91951" w:rsidRDefault="00F91951" w:rsidP="00A10332">
            <w:pPr>
              <w:topLinePunct/>
              <w:rPr>
                <w:rFonts w:asciiTheme="minorEastAsia" w:hAnsiTheme="minorEastAsia"/>
                <w:color w:val="000000" w:themeColor="text1"/>
                <w:szCs w:val="21"/>
              </w:rPr>
            </w:pPr>
            <w:r w:rsidRPr="00F91951">
              <w:rPr>
                <w:rFonts w:asciiTheme="minorEastAsia" w:hAnsiTheme="minorEastAsia" w:hint="eastAsia"/>
                <w:color w:val="000000" w:themeColor="text1"/>
                <w:szCs w:val="21"/>
              </w:rPr>
              <w:t>以上两个指标分别对照下表评价档次（ABCDEF）得出分值，两项得分相加计算出企业成长性指标综合得分。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184"/>
              <w:gridCol w:w="897"/>
              <w:gridCol w:w="815"/>
              <w:gridCol w:w="834"/>
              <w:gridCol w:w="796"/>
              <w:gridCol w:w="796"/>
              <w:gridCol w:w="631"/>
            </w:tblGrid>
            <w:tr w:rsidR="00F91951" w:rsidRPr="00F91951" w:rsidTr="00A10332">
              <w:trPr>
                <w:jc w:val="center"/>
              </w:trPr>
              <w:tc>
                <w:tcPr>
                  <w:tcW w:w="1055" w:type="dxa"/>
                  <w:vMerge w:val="restart"/>
                  <w:vAlign w:val="center"/>
                </w:tcPr>
                <w:p w:rsidR="00F91951" w:rsidRPr="00F91951" w:rsidRDefault="00F91951" w:rsidP="00A10332">
                  <w:pPr>
                    <w:jc w:val="center"/>
                    <w:rPr>
                      <w:rFonts w:asciiTheme="minorEastAsia" w:hAnsiTheme="minorEastAsia"/>
                      <w:bCs/>
                      <w:color w:val="000000" w:themeColor="text1"/>
                      <w:szCs w:val="21"/>
                    </w:rPr>
                  </w:pPr>
                  <w:r w:rsidRPr="00F91951">
                    <w:rPr>
                      <w:rFonts w:asciiTheme="minorEastAsia" w:hAnsiTheme="minorEastAsia" w:hint="eastAsia"/>
                      <w:bCs/>
                      <w:color w:val="000000" w:themeColor="text1"/>
                      <w:szCs w:val="21"/>
                    </w:rPr>
                    <w:t>成长性得分</w:t>
                  </w:r>
                </w:p>
              </w:tc>
              <w:tc>
                <w:tcPr>
                  <w:tcW w:w="1413" w:type="dxa"/>
                  <w:vMerge w:val="restart"/>
                  <w:vAlign w:val="center"/>
                </w:tcPr>
                <w:p w:rsidR="00F91951" w:rsidRPr="00F91951" w:rsidRDefault="00F91951" w:rsidP="00A10332">
                  <w:pPr>
                    <w:jc w:val="center"/>
                    <w:rPr>
                      <w:rFonts w:asciiTheme="minorEastAsia" w:hAnsiTheme="minorEastAsia"/>
                      <w:bCs/>
                      <w:color w:val="000000" w:themeColor="text1"/>
                      <w:szCs w:val="21"/>
                    </w:rPr>
                  </w:pPr>
                  <w:r w:rsidRPr="00F91951">
                    <w:rPr>
                      <w:rFonts w:asciiTheme="minorEastAsia" w:hAnsiTheme="minorEastAsia" w:hint="eastAsia"/>
                      <w:bCs/>
                      <w:color w:val="000000" w:themeColor="text1"/>
                      <w:szCs w:val="21"/>
                    </w:rPr>
                    <w:t>指标</w:t>
                  </w:r>
                </w:p>
                <w:p w:rsidR="00F91951" w:rsidRPr="00F91951" w:rsidRDefault="00F91951" w:rsidP="00A10332">
                  <w:pPr>
                    <w:jc w:val="center"/>
                    <w:rPr>
                      <w:rFonts w:asciiTheme="minorEastAsia" w:hAnsiTheme="minorEastAsia"/>
                      <w:bCs/>
                      <w:color w:val="000000" w:themeColor="text1"/>
                      <w:szCs w:val="21"/>
                    </w:rPr>
                  </w:pPr>
                  <w:r w:rsidRPr="00F91951">
                    <w:rPr>
                      <w:rFonts w:asciiTheme="minorEastAsia" w:hAnsiTheme="minorEastAsia" w:hint="eastAsia"/>
                      <w:bCs/>
                      <w:color w:val="000000" w:themeColor="text1"/>
                      <w:szCs w:val="21"/>
                    </w:rPr>
                    <w:t>赋值</w:t>
                  </w:r>
                </w:p>
              </w:tc>
              <w:tc>
                <w:tcPr>
                  <w:tcW w:w="5242" w:type="dxa"/>
                  <w:gridSpan w:val="6"/>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bCs/>
                      <w:color w:val="000000" w:themeColor="text1"/>
                      <w:szCs w:val="21"/>
                    </w:rPr>
                    <w:t>分  数</w:t>
                  </w:r>
                </w:p>
              </w:tc>
            </w:tr>
            <w:tr w:rsidR="00F91951" w:rsidRPr="00F91951" w:rsidTr="00A10332">
              <w:trPr>
                <w:jc w:val="center"/>
              </w:trPr>
              <w:tc>
                <w:tcPr>
                  <w:tcW w:w="1055"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1413"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975" w:type="dxa"/>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w:t>
                  </w:r>
                  <w:r w:rsidRPr="00F91951">
                    <w:rPr>
                      <w:rFonts w:asciiTheme="minorEastAsia" w:hAnsiTheme="minorEastAsia"/>
                      <w:color w:val="000000" w:themeColor="text1"/>
                      <w:szCs w:val="21"/>
                    </w:rPr>
                    <w:t>35%</w:t>
                  </w:r>
                </w:p>
              </w:tc>
              <w:tc>
                <w:tcPr>
                  <w:tcW w:w="900" w:type="dxa"/>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≥25%</w:t>
                  </w:r>
                </w:p>
              </w:tc>
              <w:tc>
                <w:tcPr>
                  <w:tcW w:w="925" w:type="dxa"/>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≥15%</w:t>
                  </w:r>
                </w:p>
              </w:tc>
              <w:tc>
                <w:tcPr>
                  <w:tcW w:w="875" w:type="dxa"/>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≥5%</w:t>
                  </w:r>
                </w:p>
              </w:tc>
              <w:tc>
                <w:tcPr>
                  <w:tcW w:w="875" w:type="dxa"/>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﹥0</w:t>
                  </w:r>
                </w:p>
              </w:tc>
              <w:tc>
                <w:tcPr>
                  <w:tcW w:w="692" w:type="dxa"/>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≤0</w:t>
                  </w:r>
                </w:p>
              </w:tc>
            </w:tr>
            <w:tr w:rsidR="00F91951" w:rsidRPr="00F91951" w:rsidTr="00A10332">
              <w:trPr>
                <w:cantSplit/>
                <w:jc w:val="center"/>
              </w:trPr>
              <w:tc>
                <w:tcPr>
                  <w:tcW w:w="1055" w:type="dxa"/>
                  <w:vMerge w:val="restart"/>
                  <w:vAlign w:val="center"/>
                </w:tcPr>
                <w:p w:rsidR="00F91951" w:rsidRPr="00F91951" w:rsidRDefault="00F91951" w:rsidP="00A10332">
                  <w:pPr>
                    <w:spacing w:line="300" w:lineRule="auto"/>
                    <w:jc w:val="left"/>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≤20分</w:t>
                  </w:r>
                </w:p>
              </w:tc>
              <w:tc>
                <w:tcPr>
                  <w:tcW w:w="1413" w:type="dxa"/>
                  <w:vAlign w:val="center"/>
                </w:tcPr>
                <w:p w:rsidR="00F91951" w:rsidRPr="00F91951" w:rsidRDefault="00F91951" w:rsidP="00A10332">
                  <w:pPr>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净资产增长率赋值</w:t>
                  </w:r>
                </w:p>
                <w:p w:rsidR="00F91951" w:rsidRPr="00F91951" w:rsidRDefault="00F91951" w:rsidP="00A10332">
                  <w:pPr>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≤10分</w:t>
                  </w:r>
                </w:p>
              </w:tc>
              <w:tc>
                <w:tcPr>
                  <w:tcW w:w="975" w:type="dxa"/>
                  <w:vMerge w:val="restart"/>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A</w:t>
                  </w:r>
                </w:p>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9-10分</w:t>
                  </w:r>
                </w:p>
              </w:tc>
              <w:tc>
                <w:tcPr>
                  <w:tcW w:w="900" w:type="dxa"/>
                  <w:vMerge w:val="restart"/>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B</w:t>
                  </w:r>
                </w:p>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7-8分</w:t>
                  </w:r>
                </w:p>
              </w:tc>
              <w:tc>
                <w:tcPr>
                  <w:tcW w:w="925" w:type="dxa"/>
                  <w:vMerge w:val="restart"/>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C</w:t>
                  </w:r>
                </w:p>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5-6分</w:t>
                  </w:r>
                </w:p>
              </w:tc>
              <w:tc>
                <w:tcPr>
                  <w:tcW w:w="875" w:type="dxa"/>
                  <w:vMerge w:val="restart"/>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D</w:t>
                  </w:r>
                </w:p>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3-4分</w:t>
                  </w:r>
                </w:p>
              </w:tc>
              <w:tc>
                <w:tcPr>
                  <w:tcW w:w="875" w:type="dxa"/>
                  <w:vMerge w:val="restart"/>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E</w:t>
                  </w:r>
                </w:p>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1-2分</w:t>
                  </w:r>
                </w:p>
              </w:tc>
              <w:tc>
                <w:tcPr>
                  <w:tcW w:w="692" w:type="dxa"/>
                  <w:vMerge w:val="restart"/>
                  <w:vAlign w:val="center"/>
                </w:tcPr>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F</w:t>
                  </w:r>
                </w:p>
                <w:p w:rsidR="00F91951" w:rsidRPr="00F91951" w:rsidRDefault="00F91951" w:rsidP="00A10332">
                  <w:pPr>
                    <w:spacing w:line="300" w:lineRule="auto"/>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0分</w:t>
                  </w:r>
                </w:p>
              </w:tc>
            </w:tr>
            <w:tr w:rsidR="00F91951" w:rsidRPr="00F91951" w:rsidTr="00A10332">
              <w:trPr>
                <w:cantSplit/>
                <w:jc w:val="center"/>
              </w:trPr>
              <w:tc>
                <w:tcPr>
                  <w:tcW w:w="1055"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1413" w:type="dxa"/>
                  <w:vAlign w:val="center"/>
                </w:tcPr>
                <w:p w:rsidR="00F91951" w:rsidRPr="00F91951" w:rsidRDefault="00F91951" w:rsidP="00A10332">
                  <w:pPr>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销售收入增长率赋值</w:t>
                  </w:r>
                </w:p>
                <w:p w:rsidR="00F91951" w:rsidRPr="00F91951" w:rsidRDefault="00F91951" w:rsidP="00A10332">
                  <w:pPr>
                    <w:jc w:val="center"/>
                    <w:rPr>
                      <w:rFonts w:asciiTheme="minorEastAsia" w:hAnsiTheme="minorEastAsia"/>
                      <w:color w:val="000000" w:themeColor="text1"/>
                      <w:szCs w:val="21"/>
                    </w:rPr>
                  </w:pPr>
                  <w:r w:rsidRPr="00F91951">
                    <w:rPr>
                      <w:rFonts w:asciiTheme="minorEastAsia" w:hAnsiTheme="minorEastAsia" w:hint="eastAsia"/>
                      <w:color w:val="000000" w:themeColor="text1"/>
                      <w:szCs w:val="21"/>
                    </w:rPr>
                    <w:t>≤10分</w:t>
                  </w:r>
                </w:p>
              </w:tc>
              <w:tc>
                <w:tcPr>
                  <w:tcW w:w="975"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900"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925"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875"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875"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c>
                <w:tcPr>
                  <w:tcW w:w="692" w:type="dxa"/>
                  <w:vMerge/>
                  <w:vAlign w:val="center"/>
                </w:tcPr>
                <w:p w:rsidR="00F91951" w:rsidRPr="00F91951" w:rsidRDefault="00F91951" w:rsidP="00A10332">
                  <w:pPr>
                    <w:spacing w:line="300" w:lineRule="auto"/>
                    <w:jc w:val="center"/>
                    <w:rPr>
                      <w:rFonts w:asciiTheme="minorEastAsia" w:hAnsiTheme="minorEastAsia"/>
                      <w:color w:val="000000" w:themeColor="text1"/>
                      <w:szCs w:val="21"/>
                    </w:rPr>
                  </w:pPr>
                </w:p>
              </w:tc>
            </w:tr>
          </w:tbl>
          <w:p w:rsidR="00F91951" w:rsidRPr="00F91951" w:rsidRDefault="00F91951" w:rsidP="00A10332">
            <w:pPr>
              <w:rPr>
                <w:rFonts w:asciiTheme="minorEastAsia" w:hAnsiTheme="minorEastAsia"/>
                <w:color w:val="000000" w:themeColor="text1"/>
                <w:szCs w:val="21"/>
              </w:rPr>
            </w:pPr>
          </w:p>
        </w:tc>
        <w:tc>
          <w:tcPr>
            <w:tcW w:w="2912" w:type="dxa"/>
          </w:tcPr>
          <w:p w:rsidR="00F91951" w:rsidRPr="00F91951" w:rsidRDefault="00F91951" w:rsidP="00A10332">
            <w:pPr>
              <w:rPr>
                <w:rFonts w:asciiTheme="minorEastAsia" w:hAnsiTheme="minorEastAsia"/>
                <w:color w:val="000000" w:themeColor="text1"/>
                <w:szCs w:val="21"/>
              </w:rPr>
            </w:pPr>
            <w:r w:rsidRPr="00F91951">
              <w:rPr>
                <w:rFonts w:asciiTheme="minorEastAsia" w:hAnsiTheme="minorEastAsia" w:hint="eastAsia"/>
                <w:color w:val="000000" w:themeColor="text1"/>
                <w:szCs w:val="21"/>
              </w:rPr>
              <w:lastRenderedPageBreak/>
              <w:t>经具有资质的中介机构鉴证的企业近三个会计年度的财务会计报告（包括会计报表、会计报表附注和财务情况说明书）；</w:t>
            </w:r>
          </w:p>
          <w:p w:rsidR="00F91951" w:rsidRPr="00F91951" w:rsidRDefault="00F91951" w:rsidP="00A10332">
            <w:pPr>
              <w:rPr>
                <w:rFonts w:asciiTheme="minorEastAsia" w:hAnsiTheme="minorEastAsia"/>
                <w:color w:val="000000" w:themeColor="text1"/>
                <w:szCs w:val="21"/>
              </w:rPr>
            </w:pPr>
            <w:r w:rsidRPr="00F91951">
              <w:rPr>
                <w:rFonts w:asciiTheme="minorEastAsia" w:hAnsiTheme="minorEastAsia" w:hint="eastAsia"/>
                <w:color w:val="000000" w:themeColor="text1"/>
                <w:szCs w:val="21"/>
              </w:rPr>
              <w:t>近三个会计年度企业所得税年度纳税申报表（包括主表及附表）。</w:t>
            </w:r>
          </w:p>
        </w:tc>
      </w:tr>
      <w:tr w:rsidR="00F91951" w:rsidRPr="00F91951" w:rsidTr="002C54D4">
        <w:tc>
          <w:tcPr>
            <w:tcW w:w="534" w:type="dxa"/>
          </w:tcPr>
          <w:p w:rsidR="00F870B8" w:rsidRPr="00F91951" w:rsidRDefault="00F91951">
            <w:pPr>
              <w:rPr>
                <w:rFonts w:asciiTheme="minorEastAsia" w:hAnsiTheme="minorEastAsia"/>
                <w:color w:val="000000" w:themeColor="text1"/>
                <w:szCs w:val="21"/>
              </w:rPr>
            </w:pPr>
            <w:r w:rsidRPr="00F91951">
              <w:rPr>
                <w:rFonts w:asciiTheme="minorEastAsia" w:hAnsiTheme="minorEastAsia" w:hint="eastAsia"/>
                <w:color w:val="000000" w:themeColor="text1"/>
                <w:szCs w:val="21"/>
              </w:rPr>
              <w:t>8</w:t>
            </w:r>
          </w:p>
        </w:tc>
        <w:tc>
          <w:tcPr>
            <w:tcW w:w="1701" w:type="dxa"/>
          </w:tcPr>
          <w:p w:rsidR="00F870B8" w:rsidRPr="00F91951" w:rsidRDefault="00F870B8">
            <w:pPr>
              <w:rPr>
                <w:rFonts w:asciiTheme="minorEastAsia" w:hAnsiTheme="minorEastAsia"/>
                <w:color w:val="000000" w:themeColor="text1"/>
                <w:szCs w:val="21"/>
              </w:rPr>
            </w:pPr>
            <w:r w:rsidRPr="00F91951">
              <w:rPr>
                <w:rFonts w:asciiTheme="minorEastAsia" w:hAnsiTheme="minorEastAsia" w:cs="Times New Roman" w:hint="eastAsia"/>
                <w:color w:val="000000" w:themeColor="text1"/>
                <w:szCs w:val="21"/>
              </w:rPr>
              <w:t>企业申请认定前一年内未发生重大安全、重大质量事故或严重环境违法行为</w:t>
            </w:r>
          </w:p>
        </w:tc>
        <w:tc>
          <w:tcPr>
            <w:tcW w:w="3685" w:type="dxa"/>
          </w:tcPr>
          <w:p w:rsidR="00F870B8" w:rsidRPr="00F91951" w:rsidRDefault="00F870B8">
            <w:pPr>
              <w:rPr>
                <w:rFonts w:asciiTheme="minorEastAsia" w:hAnsiTheme="minorEastAsia"/>
                <w:color w:val="000000" w:themeColor="text1"/>
                <w:szCs w:val="21"/>
              </w:rPr>
            </w:pPr>
          </w:p>
        </w:tc>
        <w:tc>
          <w:tcPr>
            <w:tcW w:w="7088" w:type="dxa"/>
          </w:tcPr>
          <w:p w:rsidR="00F870B8" w:rsidRPr="00F91951" w:rsidRDefault="00F870B8">
            <w:pPr>
              <w:rPr>
                <w:rFonts w:asciiTheme="minorEastAsia" w:hAnsiTheme="minorEastAsia"/>
                <w:color w:val="000000" w:themeColor="text1"/>
                <w:szCs w:val="21"/>
              </w:rPr>
            </w:pPr>
          </w:p>
        </w:tc>
        <w:tc>
          <w:tcPr>
            <w:tcW w:w="2912" w:type="dxa"/>
          </w:tcPr>
          <w:p w:rsidR="00F870B8" w:rsidRPr="00F91951" w:rsidRDefault="00F870B8">
            <w:pPr>
              <w:rPr>
                <w:rFonts w:asciiTheme="minorEastAsia" w:hAnsiTheme="minorEastAsia"/>
                <w:color w:val="000000" w:themeColor="text1"/>
                <w:szCs w:val="21"/>
              </w:rPr>
            </w:pPr>
          </w:p>
        </w:tc>
      </w:tr>
      <w:tr w:rsidR="00F91951" w:rsidRPr="00F91951" w:rsidTr="00F91951">
        <w:tc>
          <w:tcPr>
            <w:tcW w:w="534" w:type="dxa"/>
          </w:tcPr>
          <w:p w:rsidR="00F91951" w:rsidRPr="00F91951" w:rsidRDefault="00F91951" w:rsidP="000D3709">
            <w:pPr>
              <w:rPr>
                <w:rFonts w:asciiTheme="minorEastAsia" w:hAnsiTheme="minorEastAsia"/>
                <w:color w:val="000000" w:themeColor="text1"/>
                <w:szCs w:val="21"/>
              </w:rPr>
            </w:pPr>
            <w:r>
              <w:rPr>
                <w:rFonts w:asciiTheme="minorEastAsia" w:hAnsiTheme="minorEastAsia" w:hint="eastAsia"/>
                <w:color w:val="000000" w:themeColor="text1"/>
                <w:szCs w:val="21"/>
              </w:rPr>
              <w:t>报送材料</w:t>
            </w:r>
          </w:p>
        </w:tc>
        <w:tc>
          <w:tcPr>
            <w:tcW w:w="1701" w:type="dxa"/>
          </w:tcPr>
          <w:p w:rsidR="00F91951" w:rsidRPr="00F91951" w:rsidRDefault="00F91951" w:rsidP="000D3709">
            <w:pPr>
              <w:rPr>
                <w:rFonts w:asciiTheme="minorEastAsia" w:hAnsiTheme="minorEastAsia"/>
                <w:color w:val="000000" w:themeColor="text1"/>
                <w:szCs w:val="21"/>
              </w:rPr>
            </w:pPr>
            <w:r w:rsidRPr="00F91951">
              <w:rPr>
                <w:rFonts w:asciiTheme="minorEastAsia" w:hAnsiTheme="minorEastAsia" w:hint="eastAsia"/>
                <w:color w:val="000000" w:themeColor="text1"/>
                <w:szCs w:val="21"/>
              </w:rPr>
              <w:t>《高新技术企业认定申请书》</w:t>
            </w:r>
            <w:r>
              <w:rPr>
                <w:rFonts w:asciiTheme="minorEastAsia" w:hAnsiTheme="minorEastAsia" w:hint="eastAsia"/>
                <w:color w:val="000000" w:themeColor="text1"/>
                <w:szCs w:val="21"/>
              </w:rPr>
              <w:t>及附件</w:t>
            </w:r>
            <w:bookmarkStart w:id="11" w:name="_GoBack"/>
            <w:bookmarkEnd w:id="11"/>
          </w:p>
        </w:tc>
        <w:tc>
          <w:tcPr>
            <w:tcW w:w="3685" w:type="dxa"/>
          </w:tcPr>
          <w:p w:rsidR="00F91951" w:rsidRPr="00F91951" w:rsidRDefault="00F91951" w:rsidP="000D3709">
            <w:pPr>
              <w:rPr>
                <w:rFonts w:asciiTheme="minorEastAsia" w:hAnsiTheme="minorEastAsia"/>
                <w:color w:val="000000" w:themeColor="text1"/>
                <w:szCs w:val="21"/>
              </w:rPr>
            </w:pPr>
            <w:r w:rsidRPr="00F91951">
              <w:rPr>
                <w:rFonts w:asciiTheme="minorEastAsia" w:hAnsiTheme="minorEastAsia" w:hint="eastAsia"/>
                <w:color w:val="000000" w:themeColor="text1"/>
                <w:szCs w:val="21"/>
              </w:rPr>
              <w:t>在高新技术企业认定管理工作网填报</w:t>
            </w:r>
          </w:p>
          <w:p w:rsidR="00F91951" w:rsidRPr="00F91951" w:rsidRDefault="00F91951" w:rsidP="000D3709">
            <w:pPr>
              <w:rPr>
                <w:rFonts w:asciiTheme="minorEastAsia" w:hAnsiTheme="minorEastAsia"/>
                <w:color w:val="000000" w:themeColor="text1"/>
                <w:szCs w:val="21"/>
              </w:rPr>
            </w:pPr>
            <w:r w:rsidRPr="00F91951">
              <w:rPr>
                <w:rFonts w:asciiTheme="minorEastAsia" w:hAnsiTheme="minorEastAsia"/>
                <w:color w:val="000000" w:themeColor="text1"/>
                <w:szCs w:val="21"/>
              </w:rPr>
              <w:t>http://www.innocom.gov.cn/</w:t>
            </w:r>
          </w:p>
        </w:tc>
        <w:tc>
          <w:tcPr>
            <w:tcW w:w="7088" w:type="dxa"/>
          </w:tcPr>
          <w:p w:rsidR="00F91951" w:rsidRPr="00F91951" w:rsidRDefault="00F91951" w:rsidP="000D3709">
            <w:pPr>
              <w:rPr>
                <w:rFonts w:asciiTheme="minorEastAsia" w:hAnsiTheme="minorEastAsia"/>
                <w:color w:val="000000" w:themeColor="text1"/>
                <w:szCs w:val="21"/>
              </w:rPr>
            </w:pPr>
          </w:p>
        </w:tc>
        <w:tc>
          <w:tcPr>
            <w:tcW w:w="2912" w:type="dxa"/>
          </w:tcPr>
          <w:p w:rsidR="00F91951" w:rsidRPr="00F91951" w:rsidRDefault="00F91951" w:rsidP="000D3709">
            <w:pPr>
              <w:rPr>
                <w:rFonts w:asciiTheme="minorEastAsia" w:hAnsiTheme="minorEastAsia"/>
                <w:color w:val="000000" w:themeColor="text1"/>
                <w:szCs w:val="21"/>
              </w:rPr>
            </w:pPr>
            <w:r w:rsidRPr="00F91951">
              <w:rPr>
                <w:rFonts w:asciiTheme="minorEastAsia" w:hAnsiTheme="minorEastAsia" w:hint="eastAsia"/>
                <w:color w:val="000000" w:themeColor="text1"/>
                <w:szCs w:val="21"/>
              </w:rPr>
              <w:t>《高新技术企业认定申请书》（在线打印并签名、加盖企业公章）</w:t>
            </w:r>
          </w:p>
        </w:tc>
      </w:tr>
    </w:tbl>
    <w:p w:rsidR="00F870B8" w:rsidRPr="00F91951" w:rsidRDefault="00F870B8">
      <w:pPr>
        <w:rPr>
          <w:rFonts w:asciiTheme="minorEastAsia" w:hAnsiTheme="minorEastAsia"/>
          <w:szCs w:val="21"/>
        </w:rPr>
      </w:pPr>
    </w:p>
    <w:sectPr w:rsidR="00F870B8" w:rsidRPr="00F91951" w:rsidSect="00F870B8">
      <w:pgSz w:w="16838" w:h="11906" w:orient="landscape"/>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03" w:rsidRDefault="00952903" w:rsidP="002A7B45">
      <w:r>
        <w:separator/>
      </w:r>
    </w:p>
  </w:endnote>
  <w:endnote w:type="continuationSeparator" w:id="0">
    <w:p w:rsidR="00952903" w:rsidRDefault="00952903" w:rsidP="002A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03" w:rsidRDefault="00952903" w:rsidP="002A7B45">
      <w:r>
        <w:separator/>
      </w:r>
    </w:p>
  </w:footnote>
  <w:footnote w:type="continuationSeparator" w:id="0">
    <w:p w:rsidR="00952903" w:rsidRDefault="00952903" w:rsidP="002A7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0B8"/>
    <w:rsid w:val="00000256"/>
    <w:rsid w:val="00005F3E"/>
    <w:rsid w:val="00023E7E"/>
    <w:rsid w:val="00030399"/>
    <w:rsid w:val="000471AA"/>
    <w:rsid w:val="00070914"/>
    <w:rsid w:val="000956B4"/>
    <w:rsid w:val="00096BDC"/>
    <w:rsid w:val="000B5997"/>
    <w:rsid w:val="000D7012"/>
    <w:rsid w:val="001453B1"/>
    <w:rsid w:val="001815D6"/>
    <w:rsid w:val="001C6082"/>
    <w:rsid w:val="001D575A"/>
    <w:rsid w:val="001E11C0"/>
    <w:rsid w:val="001E6127"/>
    <w:rsid w:val="002005A3"/>
    <w:rsid w:val="00207475"/>
    <w:rsid w:val="00255FEA"/>
    <w:rsid w:val="00295A6B"/>
    <w:rsid w:val="002973C0"/>
    <w:rsid w:val="002A6DFB"/>
    <w:rsid w:val="002A7B45"/>
    <w:rsid w:val="002C54D4"/>
    <w:rsid w:val="002D3F4D"/>
    <w:rsid w:val="00303578"/>
    <w:rsid w:val="0034477B"/>
    <w:rsid w:val="00360BC6"/>
    <w:rsid w:val="00377F86"/>
    <w:rsid w:val="0038669C"/>
    <w:rsid w:val="003A4219"/>
    <w:rsid w:val="003A7B75"/>
    <w:rsid w:val="003F5B30"/>
    <w:rsid w:val="00411551"/>
    <w:rsid w:val="0042010F"/>
    <w:rsid w:val="0045266D"/>
    <w:rsid w:val="00454248"/>
    <w:rsid w:val="004726BF"/>
    <w:rsid w:val="00476889"/>
    <w:rsid w:val="00494B73"/>
    <w:rsid w:val="004B2B81"/>
    <w:rsid w:val="004C05E3"/>
    <w:rsid w:val="00512693"/>
    <w:rsid w:val="00516DE0"/>
    <w:rsid w:val="005222EF"/>
    <w:rsid w:val="00525AAD"/>
    <w:rsid w:val="00536D3D"/>
    <w:rsid w:val="00560489"/>
    <w:rsid w:val="005B6254"/>
    <w:rsid w:val="005C07F5"/>
    <w:rsid w:val="005D3C1F"/>
    <w:rsid w:val="005D7C4D"/>
    <w:rsid w:val="005F1768"/>
    <w:rsid w:val="00600AF6"/>
    <w:rsid w:val="00606881"/>
    <w:rsid w:val="006259A1"/>
    <w:rsid w:val="00627A83"/>
    <w:rsid w:val="00634F52"/>
    <w:rsid w:val="00635DB7"/>
    <w:rsid w:val="00643008"/>
    <w:rsid w:val="00662551"/>
    <w:rsid w:val="00667249"/>
    <w:rsid w:val="0067761C"/>
    <w:rsid w:val="00680762"/>
    <w:rsid w:val="0068376B"/>
    <w:rsid w:val="00686515"/>
    <w:rsid w:val="006A6393"/>
    <w:rsid w:val="006B3F0A"/>
    <w:rsid w:val="006C4865"/>
    <w:rsid w:val="006E209E"/>
    <w:rsid w:val="006E664D"/>
    <w:rsid w:val="00746450"/>
    <w:rsid w:val="00752198"/>
    <w:rsid w:val="007619E9"/>
    <w:rsid w:val="00765F4B"/>
    <w:rsid w:val="00790273"/>
    <w:rsid w:val="007B0025"/>
    <w:rsid w:val="007C366E"/>
    <w:rsid w:val="007D057E"/>
    <w:rsid w:val="008119FD"/>
    <w:rsid w:val="00811F22"/>
    <w:rsid w:val="008205FD"/>
    <w:rsid w:val="00846F66"/>
    <w:rsid w:val="00857467"/>
    <w:rsid w:val="00881B15"/>
    <w:rsid w:val="0088532F"/>
    <w:rsid w:val="00886E9F"/>
    <w:rsid w:val="00894E71"/>
    <w:rsid w:val="008A643F"/>
    <w:rsid w:val="008B6664"/>
    <w:rsid w:val="008C628D"/>
    <w:rsid w:val="008E52D2"/>
    <w:rsid w:val="00910943"/>
    <w:rsid w:val="0092623E"/>
    <w:rsid w:val="0095246E"/>
    <w:rsid w:val="00952903"/>
    <w:rsid w:val="009B425F"/>
    <w:rsid w:val="009D216F"/>
    <w:rsid w:val="009D5DEF"/>
    <w:rsid w:val="00A00003"/>
    <w:rsid w:val="00A14A0E"/>
    <w:rsid w:val="00A361D7"/>
    <w:rsid w:val="00A415BA"/>
    <w:rsid w:val="00A4285B"/>
    <w:rsid w:val="00A4334E"/>
    <w:rsid w:val="00A81F5F"/>
    <w:rsid w:val="00A84572"/>
    <w:rsid w:val="00AA2E15"/>
    <w:rsid w:val="00AC659B"/>
    <w:rsid w:val="00AC6A58"/>
    <w:rsid w:val="00AD0ABF"/>
    <w:rsid w:val="00B67D89"/>
    <w:rsid w:val="00BB455B"/>
    <w:rsid w:val="00BC7DBB"/>
    <w:rsid w:val="00BE7C73"/>
    <w:rsid w:val="00BF7EDB"/>
    <w:rsid w:val="00C104D3"/>
    <w:rsid w:val="00C5303B"/>
    <w:rsid w:val="00C55C48"/>
    <w:rsid w:val="00C66CFD"/>
    <w:rsid w:val="00C74636"/>
    <w:rsid w:val="00C81F39"/>
    <w:rsid w:val="00CA717A"/>
    <w:rsid w:val="00CC2FFA"/>
    <w:rsid w:val="00CC4B1C"/>
    <w:rsid w:val="00CC500A"/>
    <w:rsid w:val="00CC51DF"/>
    <w:rsid w:val="00CD6C17"/>
    <w:rsid w:val="00D0630D"/>
    <w:rsid w:val="00D42C81"/>
    <w:rsid w:val="00D45E59"/>
    <w:rsid w:val="00D768DD"/>
    <w:rsid w:val="00DA4F4C"/>
    <w:rsid w:val="00DC78CC"/>
    <w:rsid w:val="00DD5CA4"/>
    <w:rsid w:val="00DE22B2"/>
    <w:rsid w:val="00DF2A80"/>
    <w:rsid w:val="00E1064C"/>
    <w:rsid w:val="00E14C43"/>
    <w:rsid w:val="00E42B49"/>
    <w:rsid w:val="00E8653C"/>
    <w:rsid w:val="00EA1A12"/>
    <w:rsid w:val="00F071B6"/>
    <w:rsid w:val="00F25E9E"/>
    <w:rsid w:val="00F54F62"/>
    <w:rsid w:val="00F665AA"/>
    <w:rsid w:val="00F870B8"/>
    <w:rsid w:val="00F91951"/>
    <w:rsid w:val="00FB7ACB"/>
    <w:rsid w:val="00FC0108"/>
    <w:rsid w:val="00FD0109"/>
    <w:rsid w:val="00FD146D"/>
    <w:rsid w:val="00FD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DC6D9B-2510-491A-929A-36AC4171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0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semiHidden/>
    <w:unhideWhenUsed/>
    <w:rsid w:val="002A7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A7B45"/>
    <w:rPr>
      <w:sz w:val="18"/>
      <w:szCs w:val="18"/>
    </w:rPr>
  </w:style>
  <w:style w:type="paragraph" w:styleId="a5">
    <w:name w:val="footer"/>
    <w:basedOn w:val="a"/>
    <w:link w:val="Char0"/>
    <w:uiPriority w:val="99"/>
    <w:semiHidden/>
    <w:unhideWhenUsed/>
    <w:rsid w:val="002A7B4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A7B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F790-BCC9-41C7-8A64-56A6354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1112</Words>
  <Characters>6340</Characters>
  <Application>Microsoft Office Word</Application>
  <DocSecurity>0</DocSecurity>
  <Lines>52</Lines>
  <Paragraphs>14</Paragraphs>
  <ScaleCrop>false</ScaleCrop>
  <Company>HHH</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dell1212</cp:lastModifiedBy>
  <cp:revision>7</cp:revision>
  <dcterms:created xsi:type="dcterms:W3CDTF">2016-08-02T01:21:00Z</dcterms:created>
  <dcterms:modified xsi:type="dcterms:W3CDTF">2020-03-23T09:05:00Z</dcterms:modified>
</cp:coreProperties>
</file>