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黑体" w:hAnsi="黑体" w:eastAsia="黑体"/>
          <w:b/>
          <w:bCs/>
          <w:sz w:val="32"/>
          <w:szCs w:val="32"/>
        </w:rPr>
      </w:pPr>
      <w:bookmarkStart w:id="1" w:name="_GoBack"/>
      <w:bookmarkEnd w:id="1"/>
      <w:r>
        <w:rPr>
          <w:rFonts w:hint="eastAsia" w:ascii="黑体" w:hAnsi="黑体" w:eastAsia="黑体"/>
          <w:b/>
          <w:bCs/>
          <w:sz w:val="32"/>
          <w:szCs w:val="32"/>
        </w:rPr>
        <w:t>北京市丰台区高企认定申报预审系统</w:t>
      </w:r>
    </w:p>
    <w:p>
      <w:pPr>
        <w:adjustRightInd w:val="0"/>
        <w:snapToGrid w:val="0"/>
        <w:spacing w:line="276" w:lineRule="auto"/>
        <w:jc w:val="center"/>
        <w:rPr>
          <w:rFonts w:ascii="黑体" w:hAnsi="黑体" w:eastAsia="黑体"/>
          <w:b/>
          <w:bCs/>
          <w:sz w:val="32"/>
          <w:szCs w:val="32"/>
        </w:rPr>
      </w:pPr>
      <w:r>
        <w:rPr>
          <w:rFonts w:hint="eastAsia" w:ascii="黑体" w:hAnsi="黑体" w:eastAsia="黑体"/>
          <w:b/>
          <w:bCs/>
          <w:sz w:val="32"/>
          <w:szCs w:val="32"/>
        </w:rPr>
        <w:t>简易操作指南（企业端）</w:t>
      </w:r>
    </w:p>
    <w:p>
      <w:pPr>
        <w:adjustRightInd w:val="0"/>
        <w:snapToGrid w:val="0"/>
        <w:spacing w:line="276" w:lineRule="auto"/>
        <w:jc w:val="center"/>
        <w:rPr>
          <w:rFonts w:ascii="宋体-简" w:hAnsi="宋体-简" w:eastAsia="宋体-简"/>
          <w:sz w:val="28"/>
          <w:szCs w:val="28"/>
        </w:rPr>
      </w:pPr>
    </w:p>
    <w:p>
      <w:pPr>
        <w:pStyle w:val="7"/>
        <w:numPr>
          <w:ilvl w:val="0"/>
          <w:numId w:val="1"/>
        </w:numPr>
        <w:adjustRightInd w:val="0"/>
        <w:snapToGrid w:val="0"/>
        <w:spacing w:before="156" w:beforeLines="50" w:after="156" w:afterLines="50" w:line="300" w:lineRule="auto"/>
        <w:ind w:left="422" w:leftChars="-1" w:hanging="424" w:hangingChars="201"/>
        <w:rPr>
          <w:rFonts w:ascii="黑体" w:hAnsi="黑体" w:eastAsia="黑体"/>
          <w:b/>
          <w:bCs/>
          <w:sz w:val="21"/>
          <w:szCs w:val="21"/>
        </w:rPr>
      </w:pPr>
      <w:r>
        <w:rPr>
          <w:rFonts w:hint="eastAsia" w:ascii="黑体" w:hAnsi="黑体" w:eastAsia="黑体"/>
          <w:b/>
          <w:bCs/>
          <w:sz w:val="21"/>
          <w:szCs w:val="21"/>
        </w:rPr>
        <w:t>总体说明</w:t>
      </w:r>
    </w:p>
    <w:p>
      <w:pPr>
        <w:pStyle w:val="7"/>
        <w:numPr>
          <w:ilvl w:val="0"/>
          <w:numId w:val="2"/>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适用范围</w:t>
      </w:r>
    </w:p>
    <w:p>
      <w:pPr>
        <w:pStyle w:val="7"/>
        <w:adjustRightInd w:val="0"/>
        <w:snapToGrid w:val="0"/>
        <w:spacing w:line="300" w:lineRule="auto"/>
        <w:ind w:left="840" w:firstLine="0" w:firstLineChars="0"/>
        <w:rPr>
          <w:rFonts w:ascii="宋体-简" w:hAnsi="宋体-简" w:eastAsia="宋体-简"/>
          <w:color w:val="FF0000"/>
          <w:sz w:val="21"/>
          <w:szCs w:val="21"/>
        </w:rPr>
      </w:pPr>
      <w:r>
        <w:rPr>
          <w:rFonts w:hint="eastAsia" w:ascii="宋体-简" w:hAnsi="宋体-简" w:eastAsia="宋体-简"/>
          <w:color w:val="FF0000"/>
          <w:sz w:val="21"/>
          <w:szCs w:val="21"/>
        </w:rPr>
        <w:t>本系统适用于北京市丰台区内注册企业提交申报预审资料。</w:t>
      </w:r>
    </w:p>
    <w:p>
      <w:pPr>
        <w:pStyle w:val="7"/>
        <w:numPr>
          <w:ilvl w:val="0"/>
          <w:numId w:val="2"/>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登录网址：</w:t>
      </w:r>
      <w:bookmarkStart w:id="0" w:name="_Hlk104214844"/>
      <w:r>
        <w:rPr>
          <w:rFonts w:hint="eastAsia" w:ascii="黑体" w:hAnsi="黑体" w:eastAsia="黑体"/>
          <w:b/>
          <w:bCs/>
          <w:sz w:val="21"/>
          <w:szCs w:val="21"/>
          <w:u w:val="single"/>
        </w:rPr>
        <w:t>http</w:t>
      </w:r>
      <w:r>
        <w:rPr>
          <w:rFonts w:ascii="黑体" w:hAnsi="黑体" w:eastAsia="黑体"/>
          <w:b/>
          <w:bCs/>
          <w:sz w:val="21"/>
          <w:szCs w:val="21"/>
          <w:u w:val="single"/>
        </w:rPr>
        <w:t>://219.143.144.4</w:t>
      </w:r>
      <w:bookmarkEnd w:id="0"/>
      <w:r>
        <w:rPr>
          <w:rFonts w:ascii="黑体" w:hAnsi="黑体" w:eastAsia="黑体"/>
          <w:b/>
          <w:bCs/>
          <w:sz w:val="21"/>
          <w:szCs w:val="21"/>
          <w:u w:val="single"/>
        </w:rPr>
        <w:t>/login</w:t>
      </w:r>
    </w:p>
    <w:p>
      <w:pPr>
        <w:pStyle w:val="7"/>
        <w:numPr>
          <w:ilvl w:val="0"/>
          <w:numId w:val="2"/>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环境说明</w:t>
      </w:r>
    </w:p>
    <w:p>
      <w:pPr>
        <w:pStyle w:val="7"/>
        <w:adjustRightInd w:val="0"/>
        <w:snapToGrid w:val="0"/>
        <w:spacing w:line="300" w:lineRule="auto"/>
        <w:ind w:left="840" w:firstLine="0" w:firstLineChars="0"/>
        <w:rPr>
          <w:rFonts w:ascii="宋体-简" w:hAnsi="宋体-简" w:eastAsia="宋体-简"/>
          <w:sz w:val="21"/>
          <w:szCs w:val="21"/>
        </w:rPr>
      </w:pPr>
      <w:r>
        <w:rPr>
          <w:rFonts w:hint="eastAsia" w:ascii="宋体-简" w:hAnsi="宋体-简" w:eastAsia="宋体-简"/>
          <w:sz w:val="21"/>
          <w:szCs w:val="21"/>
        </w:rPr>
        <w:t>为了保证系统正常使用，建议使用满足以下条件的电脑：</w:t>
      </w:r>
    </w:p>
    <w:p>
      <w:pPr>
        <w:pStyle w:val="7"/>
        <w:numPr>
          <w:ilvl w:val="0"/>
          <w:numId w:val="3"/>
        </w:numPr>
        <w:adjustRightInd w:val="0"/>
        <w:snapToGrid w:val="0"/>
        <w:spacing w:line="300" w:lineRule="auto"/>
        <w:ind w:left="960" w:leftChars="400" w:firstLineChars="0"/>
        <w:rPr>
          <w:rFonts w:ascii="宋体-简" w:hAnsi="宋体-简" w:eastAsia="宋体-简"/>
          <w:sz w:val="21"/>
          <w:szCs w:val="21"/>
        </w:rPr>
      </w:pPr>
      <w:r>
        <w:rPr>
          <w:rFonts w:hint="eastAsia" w:ascii="宋体-简" w:hAnsi="宋体-简" w:eastAsia="宋体-简"/>
          <w:sz w:val="21"/>
          <w:szCs w:val="21"/>
        </w:rPr>
        <w:t>浏览器建议使用：谷歌Chrome、3</w:t>
      </w:r>
      <w:r>
        <w:rPr>
          <w:rFonts w:ascii="宋体-简" w:hAnsi="宋体-简" w:eastAsia="宋体-简"/>
          <w:sz w:val="21"/>
          <w:szCs w:val="21"/>
        </w:rPr>
        <w:t>60</w:t>
      </w:r>
      <w:r>
        <w:rPr>
          <w:rFonts w:hint="eastAsia" w:ascii="宋体-简" w:hAnsi="宋体-简" w:eastAsia="宋体-简"/>
          <w:sz w:val="21"/>
          <w:szCs w:val="21"/>
        </w:rPr>
        <w:t>、火狐；</w:t>
      </w:r>
    </w:p>
    <w:p>
      <w:pPr>
        <w:pStyle w:val="7"/>
        <w:numPr>
          <w:ilvl w:val="0"/>
          <w:numId w:val="3"/>
        </w:numPr>
        <w:adjustRightInd w:val="0"/>
        <w:snapToGrid w:val="0"/>
        <w:spacing w:line="300" w:lineRule="auto"/>
        <w:ind w:left="960" w:leftChars="400" w:firstLineChars="0"/>
        <w:rPr>
          <w:rFonts w:ascii="宋体-简" w:hAnsi="宋体-简" w:eastAsia="宋体-简"/>
          <w:sz w:val="21"/>
          <w:szCs w:val="21"/>
        </w:rPr>
      </w:pPr>
      <w:r>
        <w:rPr>
          <w:rFonts w:hint="eastAsia" w:ascii="宋体-简" w:hAnsi="宋体-简" w:eastAsia="宋体-简"/>
          <w:sz w:val="21"/>
          <w:szCs w:val="21"/>
        </w:rPr>
        <w:t>操作系统Win</w:t>
      </w:r>
      <w:r>
        <w:rPr>
          <w:rFonts w:ascii="宋体-简" w:hAnsi="宋体-简" w:eastAsia="宋体-简"/>
          <w:sz w:val="21"/>
          <w:szCs w:val="21"/>
        </w:rPr>
        <w:t>7</w:t>
      </w:r>
      <w:r>
        <w:rPr>
          <w:rFonts w:hint="eastAsia" w:ascii="宋体-简" w:hAnsi="宋体-简" w:eastAsia="宋体-简"/>
          <w:sz w:val="21"/>
          <w:szCs w:val="21"/>
        </w:rPr>
        <w:t>以上，建议Win</w:t>
      </w:r>
      <w:r>
        <w:rPr>
          <w:rFonts w:ascii="宋体-简" w:hAnsi="宋体-简" w:eastAsia="宋体-简"/>
          <w:sz w:val="21"/>
          <w:szCs w:val="21"/>
        </w:rPr>
        <w:t>10</w:t>
      </w:r>
      <w:r>
        <w:rPr>
          <w:rFonts w:hint="eastAsia" w:ascii="宋体-简" w:hAnsi="宋体-简" w:eastAsia="宋体-简"/>
          <w:sz w:val="21"/>
          <w:szCs w:val="21"/>
        </w:rPr>
        <w:t>；</w:t>
      </w:r>
    </w:p>
    <w:p>
      <w:pPr>
        <w:pStyle w:val="7"/>
        <w:numPr>
          <w:ilvl w:val="0"/>
          <w:numId w:val="3"/>
        </w:numPr>
        <w:adjustRightInd w:val="0"/>
        <w:snapToGrid w:val="0"/>
        <w:spacing w:line="300" w:lineRule="auto"/>
        <w:ind w:left="960" w:leftChars="400" w:firstLineChars="0"/>
        <w:rPr>
          <w:rFonts w:ascii="宋体-简" w:hAnsi="宋体-简" w:eastAsia="宋体-简"/>
          <w:sz w:val="21"/>
          <w:szCs w:val="21"/>
        </w:rPr>
      </w:pPr>
      <w:r>
        <w:rPr>
          <w:rFonts w:hint="eastAsia" w:ascii="宋体-简" w:hAnsi="宋体-简" w:eastAsia="宋体-简"/>
          <w:sz w:val="21"/>
          <w:szCs w:val="21"/>
        </w:rPr>
        <w:t>显示器分辨率建议在1</w:t>
      </w:r>
      <w:r>
        <w:rPr>
          <w:rFonts w:ascii="宋体-简" w:hAnsi="宋体-简" w:eastAsia="宋体-简"/>
          <w:sz w:val="21"/>
          <w:szCs w:val="21"/>
        </w:rPr>
        <w:t>028*720</w:t>
      </w:r>
      <w:r>
        <w:rPr>
          <w:rFonts w:hint="eastAsia" w:ascii="宋体-简" w:hAnsi="宋体-简" w:eastAsia="宋体-简"/>
          <w:sz w:val="21"/>
          <w:szCs w:val="21"/>
        </w:rPr>
        <w:t>或以上。</w:t>
      </w:r>
    </w:p>
    <w:p>
      <w:pPr>
        <w:pStyle w:val="7"/>
        <w:numPr>
          <w:ilvl w:val="0"/>
          <w:numId w:val="2"/>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使用前准备工作</w:t>
      </w:r>
    </w:p>
    <w:p>
      <w:pPr>
        <w:pStyle w:val="7"/>
        <w:adjustRightInd w:val="0"/>
        <w:snapToGrid w:val="0"/>
        <w:spacing w:line="300" w:lineRule="auto"/>
        <w:ind w:left="420" w:firstLineChars="0"/>
        <w:rPr>
          <w:rFonts w:ascii="宋体-简" w:hAnsi="宋体-简" w:eastAsia="宋体-简"/>
          <w:sz w:val="21"/>
          <w:szCs w:val="21"/>
        </w:rPr>
      </w:pPr>
      <w:r>
        <w:rPr>
          <w:rFonts w:hint="eastAsia" w:ascii="宋体-简" w:hAnsi="宋体-简" w:eastAsia="宋体-简"/>
          <w:sz w:val="21"/>
          <w:szCs w:val="21"/>
        </w:rPr>
        <w:t>自2</w:t>
      </w:r>
      <w:r>
        <w:rPr>
          <w:rFonts w:ascii="宋体-简" w:hAnsi="宋体-简" w:eastAsia="宋体-简"/>
          <w:sz w:val="21"/>
          <w:szCs w:val="21"/>
        </w:rPr>
        <w:t>020</w:t>
      </w:r>
      <w:r>
        <w:rPr>
          <w:rFonts w:hint="eastAsia" w:ascii="宋体-简" w:hAnsi="宋体-简" w:eastAsia="宋体-简"/>
          <w:sz w:val="21"/>
          <w:szCs w:val="21"/>
        </w:rPr>
        <w:t>年1</w:t>
      </w:r>
      <w:r>
        <w:rPr>
          <w:rFonts w:ascii="宋体-简" w:hAnsi="宋体-简" w:eastAsia="宋体-简"/>
          <w:sz w:val="21"/>
          <w:szCs w:val="21"/>
        </w:rPr>
        <w:t>1</w:t>
      </w:r>
      <w:r>
        <w:rPr>
          <w:rFonts w:hint="eastAsia" w:ascii="宋体-简" w:hAnsi="宋体-简" w:eastAsia="宋体-简"/>
          <w:sz w:val="21"/>
          <w:szCs w:val="21"/>
        </w:rPr>
        <w:t>月1号起，高企认定申报业务登录入口已经迁移至科技部政务服务网，由于账号规则发生变化，开通的账号必须实名认证方可继续申报工作。</w:t>
      </w:r>
    </w:p>
    <w:p>
      <w:pPr>
        <w:pStyle w:val="7"/>
        <w:numPr>
          <w:ilvl w:val="0"/>
          <w:numId w:val="4"/>
        </w:numPr>
        <w:adjustRightInd w:val="0"/>
        <w:snapToGrid w:val="0"/>
        <w:spacing w:line="300" w:lineRule="auto"/>
        <w:ind w:left="1276" w:firstLineChars="0"/>
        <w:rPr>
          <w:rFonts w:ascii="宋体-简" w:hAnsi="宋体-简" w:eastAsia="宋体-简"/>
          <w:sz w:val="21"/>
          <w:szCs w:val="21"/>
        </w:rPr>
      </w:pPr>
      <w:r>
        <w:rPr>
          <w:rFonts w:hint="eastAsia" w:ascii="宋体-简" w:hAnsi="宋体-简" w:eastAsia="宋体-简"/>
          <w:sz w:val="21"/>
          <w:szCs w:val="21"/>
        </w:rPr>
        <w:t>确认科技部政务服务网已经</w:t>
      </w:r>
      <w:r>
        <w:rPr>
          <w:rFonts w:hint="eastAsia" w:ascii="宋体-简" w:hAnsi="宋体-简" w:eastAsia="宋体-简"/>
          <w:b/>
          <w:bCs/>
          <w:sz w:val="21"/>
          <w:szCs w:val="21"/>
          <w:u w:val="single"/>
        </w:rPr>
        <w:t>开通高新申报业务</w:t>
      </w:r>
      <w:r>
        <w:rPr>
          <w:rFonts w:hint="eastAsia" w:ascii="宋体-简" w:hAnsi="宋体-简" w:eastAsia="宋体-简"/>
          <w:sz w:val="21"/>
          <w:szCs w:val="21"/>
        </w:rPr>
        <w:t>并已经</w:t>
      </w:r>
      <w:r>
        <w:rPr>
          <w:rFonts w:hint="eastAsia" w:ascii="宋体-简" w:hAnsi="宋体-简" w:eastAsia="宋体-简"/>
          <w:b/>
          <w:bCs/>
          <w:sz w:val="21"/>
          <w:szCs w:val="21"/>
          <w:u w:val="single"/>
        </w:rPr>
        <w:t>完成实名认证工作</w:t>
      </w:r>
      <w:r>
        <w:rPr>
          <w:rFonts w:hint="eastAsia" w:ascii="宋体-简" w:hAnsi="宋体-简" w:eastAsia="宋体-简"/>
          <w:sz w:val="21"/>
          <w:szCs w:val="21"/>
        </w:rPr>
        <w:t>。</w:t>
      </w:r>
    </w:p>
    <w:p>
      <w:pPr>
        <w:pStyle w:val="7"/>
        <w:numPr>
          <w:ilvl w:val="0"/>
          <w:numId w:val="4"/>
        </w:numPr>
        <w:adjustRightInd w:val="0"/>
        <w:snapToGrid w:val="0"/>
        <w:spacing w:line="300" w:lineRule="auto"/>
        <w:ind w:left="1276" w:firstLineChars="0"/>
        <w:rPr>
          <w:rFonts w:ascii="宋体-简" w:hAnsi="宋体-简" w:eastAsia="宋体-简"/>
          <w:sz w:val="21"/>
          <w:szCs w:val="21"/>
        </w:rPr>
      </w:pPr>
      <w:r>
        <w:rPr>
          <w:rFonts w:hint="eastAsia" w:ascii="宋体-简" w:hAnsi="宋体-简" w:eastAsia="宋体-简"/>
          <w:sz w:val="21"/>
          <w:szCs w:val="21"/>
        </w:rPr>
        <w:t>在火炬网已经开通过使用过的企业账号，可以直接登录政务服务网，但仍需要做实名认证，请确认账户可登录并完成实名认证。</w:t>
      </w:r>
    </w:p>
    <w:p>
      <w:pPr>
        <w:pStyle w:val="7"/>
        <w:numPr>
          <w:ilvl w:val="0"/>
          <w:numId w:val="1"/>
        </w:numPr>
        <w:adjustRightInd w:val="0"/>
        <w:snapToGrid w:val="0"/>
        <w:spacing w:before="156" w:beforeLines="50" w:after="156" w:afterLines="50" w:line="300" w:lineRule="auto"/>
        <w:ind w:left="422" w:leftChars="-1" w:hanging="424" w:hangingChars="201"/>
        <w:rPr>
          <w:rFonts w:ascii="黑体" w:hAnsi="黑体" w:eastAsia="黑体"/>
          <w:b/>
          <w:bCs/>
          <w:sz w:val="21"/>
          <w:szCs w:val="21"/>
        </w:rPr>
      </w:pPr>
      <w:r>
        <w:rPr>
          <w:rFonts w:hint="eastAsia" w:ascii="黑体" w:hAnsi="黑体" w:eastAsia="黑体"/>
          <w:b/>
          <w:bCs/>
          <w:sz w:val="21"/>
          <w:szCs w:val="21"/>
        </w:rPr>
        <w:t>用户注册</w:t>
      </w:r>
    </w:p>
    <w:p>
      <w:pPr>
        <w:pStyle w:val="7"/>
        <w:numPr>
          <w:ilvl w:val="0"/>
          <w:numId w:val="5"/>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个人用户注册</w:t>
      </w:r>
    </w:p>
    <w:p>
      <w:pPr>
        <w:pStyle w:val="7"/>
        <w:adjustRightInd w:val="0"/>
        <w:snapToGrid w:val="0"/>
        <w:spacing w:line="300" w:lineRule="auto"/>
        <w:ind w:left="840" w:firstLine="0" w:firstLineChars="0"/>
        <w:rPr>
          <w:rFonts w:ascii="宋体-简" w:hAnsi="宋体-简" w:eastAsia="宋体-简"/>
          <w:sz w:val="21"/>
          <w:szCs w:val="21"/>
        </w:rPr>
      </w:pPr>
      <w:r>
        <w:rPr>
          <w:rFonts w:hint="eastAsia" w:ascii="宋体-简" w:hAnsi="宋体-简" w:eastAsia="宋体-简"/>
          <w:sz w:val="21"/>
          <w:szCs w:val="21"/>
        </w:rPr>
        <w:t>首页点击【注册】→【同意协议】→注册页中录入个人信息→【注册完成】</w:t>
      </w:r>
    </w:p>
    <w:p>
      <w:pPr>
        <w:pStyle w:val="7"/>
        <w:adjustRightInd w:val="0"/>
        <w:snapToGrid w:val="0"/>
        <w:spacing w:line="300" w:lineRule="auto"/>
        <w:ind w:left="840" w:firstLine="0" w:firstLineChars="0"/>
        <w:rPr>
          <w:rFonts w:ascii="宋体-简" w:hAnsi="宋体-简" w:eastAsia="宋体-简"/>
          <w:sz w:val="21"/>
          <w:szCs w:val="21"/>
        </w:rPr>
      </w:pPr>
      <w:r>
        <w:rPr>
          <w:rFonts w:hint="eastAsia" w:ascii="黑体" w:hAnsi="黑体" w:eastAsia="黑体"/>
          <w:b/>
          <w:bCs/>
          <w:sz w:val="21"/>
          <w:szCs w:val="21"/>
        </w:rPr>
        <w:t>注意事项：</w:t>
      </w:r>
      <w:r>
        <w:rPr>
          <w:rFonts w:hint="eastAsia" w:ascii="宋体-简" w:hAnsi="宋体-简" w:eastAsia="宋体-简"/>
          <w:sz w:val="21"/>
          <w:szCs w:val="21"/>
        </w:rPr>
        <w:t>注册时密码为用户自行设定，请牢记密码；为保证您在密码丢失的时候能顺利找回，请填写真实有效的信息。</w:t>
      </w:r>
    </w:p>
    <w:p>
      <w:pPr>
        <w:pStyle w:val="7"/>
        <w:numPr>
          <w:ilvl w:val="0"/>
          <w:numId w:val="5"/>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企业用户注册</w:t>
      </w:r>
    </w:p>
    <w:p>
      <w:pPr>
        <w:pStyle w:val="7"/>
        <w:adjustRightInd w:val="0"/>
        <w:snapToGrid w:val="0"/>
        <w:spacing w:line="300" w:lineRule="auto"/>
        <w:ind w:left="840" w:firstLine="0" w:firstLineChars="0"/>
        <w:rPr>
          <w:rFonts w:ascii="宋体-简" w:hAnsi="宋体-简" w:eastAsia="宋体-简"/>
          <w:sz w:val="21"/>
          <w:szCs w:val="21"/>
        </w:rPr>
      </w:pPr>
      <w:r>
        <w:rPr>
          <w:rFonts w:hint="eastAsia" w:ascii="宋体-简" w:hAnsi="宋体-简" w:eastAsia="宋体-简"/>
          <w:sz w:val="21"/>
          <w:szCs w:val="21"/>
        </w:rPr>
        <w:t>使用注册成功的个人用户身份登录→【科技企业注册】→【立即注册】→填写企业信息→【提交】</w:t>
      </w:r>
    </w:p>
    <w:p>
      <w:pPr>
        <w:pStyle w:val="7"/>
        <w:adjustRightInd w:val="0"/>
        <w:snapToGrid w:val="0"/>
        <w:spacing w:line="300" w:lineRule="auto"/>
        <w:ind w:left="840" w:firstLine="0" w:firstLineChars="0"/>
        <w:rPr>
          <w:rFonts w:ascii="宋体-简" w:hAnsi="宋体-简" w:eastAsia="宋体-简"/>
          <w:sz w:val="21"/>
          <w:szCs w:val="21"/>
        </w:rPr>
      </w:pPr>
      <w:r>
        <w:rPr>
          <w:rFonts w:hint="eastAsia" w:ascii="黑体" w:hAnsi="黑体" w:eastAsia="黑体"/>
          <w:b/>
          <w:bCs/>
          <w:sz w:val="21"/>
          <w:szCs w:val="21"/>
        </w:rPr>
        <w:t>注意事项</w:t>
      </w:r>
      <w:r>
        <w:rPr>
          <w:rFonts w:hint="eastAsia" w:ascii="宋体-简" w:hAnsi="宋体-简" w:eastAsia="宋体-简"/>
          <w:sz w:val="21"/>
          <w:szCs w:val="21"/>
        </w:rPr>
        <w:t>：</w:t>
      </w:r>
    </w:p>
    <w:p>
      <w:pPr>
        <w:pStyle w:val="7"/>
        <w:numPr>
          <w:ilvl w:val="0"/>
          <w:numId w:val="6"/>
        </w:numPr>
        <w:adjustRightInd w:val="0"/>
        <w:snapToGrid w:val="0"/>
        <w:spacing w:line="300" w:lineRule="auto"/>
        <w:ind w:left="1276" w:firstLineChars="0"/>
        <w:rPr>
          <w:rFonts w:ascii="宋体-简" w:hAnsi="宋体-简" w:eastAsia="宋体-简"/>
          <w:sz w:val="21"/>
          <w:szCs w:val="21"/>
        </w:rPr>
      </w:pPr>
      <w:r>
        <w:rPr>
          <w:rFonts w:hint="eastAsia" w:ascii="宋体-简" w:hAnsi="宋体-简" w:eastAsia="宋体-简"/>
          <w:sz w:val="21"/>
          <w:szCs w:val="21"/>
        </w:rPr>
        <w:t>此页面中信息填写确保真实有效；</w:t>
      </w:r>
    </w:p>
    <w:p>
      <w:pPr>
        <w:pStyle w:val="7"/>
        <w:numPr>
          <w:ilvl w:val="0"/>
          <w:numId w:val="6"/>
        </w:numPr>
        <w:adjustRightInd w:val="0"/>
        <w:snapToGrid w:val="0"/>
        <w:spacing w:line="300" w:lineRule="auto"/>
        <w:ind w:left="1276" w:firstLineChars="0"/>
        <w:rPr>
          <w:rFonts w:ascii="宋体-简" w:hAnsi="宋体-简" w:eastAsia="宋体-简"/>
          <w:sz w:val="21"/>
          <w:szCs w:val="21"/>
        </w:rPr>
      </w:pPr>
      <w:r>
        <w:rPr>
          <w:rFonts w:hint="eastAsia" w:ascii="宋体-简" w:hAnsi="宋体-简" w:eastAsia="宋体-简"/>
          <w:sz w:val="21"/>
          <w:szCs w:val="21"/>
        </w:rPr>
        <w:t>企业注册信息提交成功后，企业账户、密码将以短信形式发送至手机；</w:t>
      </w:r>
    </w:p>
    <w:p>
      <w:pPr>
        <w:pStyle w:val="7"/>
        <w:numPr>
          <w:ilvl w:val="0"/>
          <w:numId w:val="6"/>
        </w:numPr>
        <w:adjustRightInd w:val="0"/>
        <w:snapToGrid w:val="0"/>
        <w:spacing w:line="300" w:lineRule="auto"/>
        <w:ind w:left="1276" w:firstLineChars="0"/>
        <w:rPr>
          <w:rFonts w:ascii="宋体-简" w:hAnsi="宋体-简" w:eastAsia="宋体-简"/>
          <w:sz w:val="21"/>
          <w:szCs w:val="21"/>
        </w:rPr>
      </w:pPr>
      <w:r>
        <w:rPr>
          <w:rFonts w:hint="eastAsia" w:ascii="宋体-简" w:hAnsi="宋体-简" w:eastAsia="宋体-简"/>
          <w:sz w:val="21"/>
          <w:szCs w:val="21"/>
        </w:rPr>
        <w:t>本页需要填写科技部政务服务网账号、密码，将用于预审数据一键申报科技部政务服务网，请务必保证账号信息正确并完成实名认证；</w:t>
      </w:r>
    </w:p>
    <w:p>
      <w:pPr>
        <w:pStyle w:val="7"/>
        <w:numPr>
          <w:ilvl w:val="0"/>
          <w:numId w:val="6"/>
        </w:numPr>
        <w:adjustRightInd w:val="0"/>
        <w:snapToGrid w:val="0"/>
        <w:spacing w:line="300" w:lineRule="auto"/>
        <w:ind w:left="1276" w:firstLineChars="0"/>
        <w:rPr>
          <w:rFonts w:ascii="宋体-简" w:hAnsi="宋体-简" w:eastAsia="宋体-简"/>
          <w:sz w:val="21"/>
          <w:szCs w:val="21"/>
        </w:rPr>
      </w:pPr>
      <w:r>
        <w:rPr>
          <w:rFonts w:hint="eastAsia" w:ascii="宋体-简" w:hAnsi="宋体-简" w:eastAsia="宋体-简"/>
          <w:sz w:val="21"/>
          <w:szCs w:val="21"/>
        </w:rPr>
        <w:t>账号、密码验证不通过时，系统以短信的形式发送提醒，请注意查收短信；</w:t>
      </w:r>
    </w:p>
    <w:p>
      <w:pPr>
        <w:pStyle w:val="7"/>
        <w:numPr>
          <w:ilvl w:val="0"/>
          <w:numId w:val="6"/>
        </w:numPr>
        <w:adjustRightInd w:val="0"/>
        <w:snapToGrid w:val="0"/>
        <w:spacing w:line="300" w:lineRule="auto"/>
        <w:ind w:left="1276" w:firstLineChars="0"/>
        <w:rPr>
          <w:rFonts w:ascii="宋体-简" w:hAnsi="宋体-简" w:eastAsia="宋体-简"/>
          <w:sz w:val="21"/>
          <w:szCs w:val="21"/>
        </w:rPr>
      </w:pPr>
      <w:r>
        <w:rPr>
          <w:rFonts w:hint="eastAsia" w:ascii="宋体-简" w:hAnsi="宋体-简" w:eastAsia="宋体-简"/>
          <w:sz w:val="21"/>
          <w:szCs w:val="21"/>
        </w:rPr>
        <w:t>账号、密码验证通过后，将系统注册号会自动带入到申请封皮书页。</w:t>
      </w:r>
    </w:p>
    <w:p>
      <w:pPr>
        <w:pStyle w:val="7"/>
        <w:numPr>
          <w:ilvl w:val="0"/>
          <w:numId w:val="1"/>
        </w:numPr>
        <w:adjustRightInd w:val="0"/>
        <w:snapToGrid w:val="0"/>
        <w:spacing w:before="156" w:beforeLines="50" w:after="156" w:afterLines="50" w:line="300" w:lineRule="auto"/>
        <w:ind w:left="422" w:leftChars="-1" w:hanging="424" w:hangingChars="201"/>
        <w:rPr>
          <w:rFonts w:ascii="黑体" w:hAnsi="黑体" w:eastAsia="黑体"/>
          <w:b/>
          <w:bCs/>
          <w:sz w:val="21"/>
          <w:szCs w:val="21"/>
        </w:rPr>
      </w:pPr>
      <w:r>
        <w:rPr>
          <w:rFonts w:hint="eastAsia" w:ascii="黑体" w:hAnsi="黑体" w:eastAsia="黑体"/>
          <w:b/>
          <w:bCs/>
          <w:sz w:val="21"/>
          <w:szCs w:val="21"/>
        </w:rPr>
        <w:t>填写报表</w:t>
      </w:r>
    </w:p>
    <w:p>
      <w:pPr>
        <w:pStyle w:val="7"/>
        <w:numPr>
          <w:ilvl w:val="0"/>
          <w:numId w:val="7"/>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使用短信发送的企业账号、密码登录预审系统→【新建申报材料】→【进入账套】，系统生成本年度申报资料，即可开始填写报表。各页面的报表填写方法与火炬网保持一致，请按企业实际发生数据如实填写。</w:t>
      </w:r>
    </w:p>
    <w:p>
      <w:pPr>
        <w:pStyle w:val="7"/>
        <w:numPr>
          <w:ilvl w:val="0"/>
          <w:numId w:val="7"/>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【注册登记表】→填写报表内所有内容→【完成】。</w:t>
      </w:r>
    </w:p>
    <w:p>
      <w:pPr>
        <w:pStyle w:val="7"/>
        <w:adjustRightInd w:val="0"/>
        <w:snapToGrid w:val="0"/>
        <w:spacing w:line="300" w:lineRule="auto"/>
        <w:ind w:left="840" w:firstLine="0" w:firstLineChars="0"/>
        <w:rPr>
          <w:rFonts w:ascii="宋体-简" w:hAnsi="宋体-简" w:eastAsia="宋体-简"/>
          <w:sz w:val="21"/>
          <w:szCs w:val="21"/>
        </w:rPr>
      </w:pPr>
      <w:r>
        <w:rPr>
          <w:rFonts w:hint="eastAsia" w:ascii="黑体" w:hAnsi="黑体" w:eastAsia="黑体"/>
          <w:b/>
          <w:bCs/>
          <w:sz w:val="21"/>
          <w:szCs w:val="21"/>
        </w:rPr>
        <w:t>注意事项</w:t>
      </w:r>
      <w:r>
        <w:rPr>
          <w:rFonts w:hint="eastAsia" w:ascii="宋体-简" w:hAnsi="宋体-简" w:eastAsia="宋体-简"/>
          <w:sz w:val="21"/>
          <w:szCs w:val="21"/>
        </w:rPr>
        <w:t>：注册登记表中，如果是代理机构帮助企业完成高企预审申报的请选择正确的代理机构名称，如没有要选择的代理机构名称，请确认是否已经完成备案工作。</w:t>
      </w:r>
    </w:p>
    <w:p>
      <w:pPr>
        <w:pStyle w:val="7"/>
        <w:numPr>
          <w:ilvl w:val="0"/>
          <w:numId w:val="7"/>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【主要情况表】→填写报表内所有内容→【完成】。</w:t>
      </w:r>
    </w:p>
    <w:p>
      <w:pPr>
        <w:adjustRightInd w:val="0"/>
        <w:snapToGrid w:val="0"/>
        <w:spacing w:line="300" w:lineRule="auto"/>
        <w:ind w:left="850" w:leftChars="354"/>
        <w:rPr>
          <w:rFonts w:ascii="宋体-简" w:hAnsi="宋体-简" w:eastAsia="宋体-简" w:cstheme="minorBidi"/>
          <w:kern w:val="2"/>
          <w:sz w:val="21"/>
          <w:szCs w:val="21"/>
        </w:rPr>
      </w:pPr>
      <w:r>
        <w:rPr>
          <w:rFonts w:hint="eastAsia" w:ascii="黑体" w:hAnsi="黑体" w:eastAsia="黑体"/>
          <w:b/>
          <w:bCs/>
          <w:sz w:val="21"/>
          <w:szCs w:val="21"/>
        </w:rPr>
        <w:t>注意事项</w:t>
      </w:r>
      <w:r>
        <w:rPr>
          <w:rFonts w:hint="eastAsia" w:ascii="宋体-简" w:hAnsi="宋体-简" w:eastAsia="宋体-简" w:cstheme="minorBidi"/>
          <w:kern w:val="2"/>
          <w:sz w:val="21"/>
          <w:szCs w:val="21"/>
        </w:rPr>
        <w:t>：此表格中【近三年经营情况】、【</w:t>
      </w:r>
      <w:r>
        <w:rPr>
          <w:rFonts w:ascii="宋体-简" w:hAnsi="宋体-简" w:eastAsia="宋体-简" w:cstheme="minorBidi"/>
          <w:kern w:val="2"/>
          <w:sz w:val="21"/>
          <w:szCs w:val="21"/>
        </w:rPr>
        <w:t>在中国境内研发费用总额</w:t>
      </w:r>
      <w:r>
        <w:rPr>
          <w:rFonts w:hint="eastAsia" w:ascii="宋体-简" w:hAnsi="宋体-简" w:eastAsia="宋体-简" w:cstheme="minorBidi"/>
          <w:kern w:val="2"/>
          <w:sz w:val="21"/>
          <w:szCs w:val="21"/>
        </w:rPr>
        <w:t>】、【</w:t>
      </w:r>
      <w:r>
        <w:rPr>
          <w:rFonts w:ascii="宋体-简" w:hAnsi="宋体-简" w:eastAsia="宋体-简" w:cstheme="minorBidi"/>
          <w:kern w:val="2"/>
          <w:sz w:val="21"/>
          <w:szCs w:val="21"/>
        </w:rPr>
        <w:t>基础研究投入费用总额</w:t>
      </w:r>
      <w:r>
        <w:rPr>
          <w:rFonts w:hint="eastAsia" w:ascii="宋体-简" w:hAnsi="宋体-简" w:eastAsia="宋体-简" w:cstheme="minorBidi"/>
          <w:kern w:val="2"/>
          <w:sz w:val="21"/>
          <w:szCs w:val="21"/>
        </w:rPr>
        <w:t>】、【</w:t>
      </w:r>
      <w:r>
        <w:rPr>
          <w:rFonts w:ascii="宋体-简" w:hAnsi="宋体-简" w:eastAsia="宋体-简" w:cstheme="minorBidi"/>
          <w:kern w:val="2"/>
          <w:sz w:val="21"/>
          <w:szCs w:val="21"/>
        </w:rPr>
        <w:t>近一年企业总收入</w:t>
      </w:r>
      <w:r>
        <w:rPr>
          <w:rFonts w:hint="eastAsia" w:ascii="宋体-简" w:hAnsi="宋体-简" w:eastAsia="宋体-简" w:cstheme="minorBidi"/>
          <w:kern w:val="2"/>
          <w:sz w:val="21"/>
          <w:szCs w:val="21"/>
        </w:rPr>
        <w:t>】需要手工填写，其他项目均由各个报表中自动带入，无需手工填写。</w:t>
      </w:r>
    </w:p>
    <w:p>
      <w:pPr>
        <w:pStyle w:val="7"/>
        <w:numPr>
          <w:ilvl w:val="0"/>
          <w:numId w:val="7"/>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【知识产权汇总表】→【添加】→填写知识产权信息→【上传附件】→【确定】→所有知识产权录入完成后→【完成】。</w:t>
      </w:r>
    </w:p>
    <w:p>
      <w:pPr>
        <w:pStyle w:val="7"/>
        <w:adjustRightInd w:val="0"/>
        <w:snapToGrid w:val="0"/>
        <w:spacing w:line="300" w:lineRule="auto"/>
        <w:ind w:left="840" w:firstLine="0" w:firstLineChars="0"/>
        <w:rPr>
          <w:rFonts w:ascii="黑体" w:hAnsi="黑体" w:eastAsia="黑体"/>
          <w:b/>
          <w:bCs/>
          <w:sz w:val="21"/>
          <w:szCs w:val="21"/>
        </w:rPr>
      </w:pPr>
      <w:r>
        <w:rPr>
          <w:rFonts w:hint="eastAsia" w:ascii="黑体" w:hAnsi="黑体" w:eastAsia="黑体"/>
          <w:b/>
          <w:bCs/>
          <w:sz w:val="21"/>
          <w:szCs w:val="21"/>
        </w:rPr>
        <w:t>注意事项：</w:t>
      </w:r>
    </w:p>
    <w:p>
      <w:pPr>
        <w:pStyle w:val="7"/>
        <w:numPr>
          <w:ilvl w:val="0"/>
          <w:numId w:val="8"/>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知识产权录入后系统会自动进行知识产权校验，检验有一定的延迟，最长不超过2</w:t>
      </w:r>
      <w:r>
        <w:rPr>
          <w:rFonts w:ascii="宋体-简" w:hAnsi="宋体-简" w:eastAsia="宋体-简"/>
          <w:sz w:val="21"/>
          <w:szCs w:val="21"/>
        </w:rPr>
        <w:t>4</w:t>
      </w:r>
      <w:r>
        <w:rPr>
          <w:rFonts w:hint="eastAsia" w:ascii="宋体-简" w:hAnsi="宋体-简" w:eastAsia="宋体-简"/>
          <w:sz w:val="21"/>
          <w:szCs w:val="21"/>
        </w:rPr>
        <w:t>小时返回结果；</w:t>
      </w:r>
    </w:p>
    <w:p>
      <w:pPr>
        <w:pStyle w:val="7"/>
        <w:numPr>
          <w:ilvl w:val="0"/>
          <w:numId w:val="8"/>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验证状态为“通过”的可以直接使用；</w:t>
      </w:r>
    </w:p>
    <w:p>
      <w:pPr>
        <w:pStyle w:val="7"/>
        <w:numPr>
          <w:ilvl w:val="0"/>
          <w:numId w:val="8"/>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验证状态</w:t>
      </w:r>
      <w:r>
        <w:rPr>
          <w:rFonts w:ascii="宋体-简" w:hAnsi="宋体-简" w:eastAsia="宋体-简"/>
          <w:sz w:val="21"/>
          <w:szCs w:val="21"/>
        </w:rPr>
        <w:t>“</w:t>
      </w:r>
      <w:r>
        <w:rPr>
          <w:rFonts w:hint="eastAsia" w:ascii="宋体-简" w:hAnsi="宋体-简" w:eastAsia="宋体-简"/>
          <w:sz w:val="21"/>
          <w:szCs w:val="21"/>
        </w:rPr>
        <w:t>待确认</w:t>
      </w:r>
      <w:r>
        <w:rPr>
          <w:rFonts w:ascii="宋体-简" w:hAnsi="宋体-简" w:eastAsia="宋体-简"/>
          <w:sz w:val="21"/>
          <w:szCs w:val="21"/>
        </w:rPr>
        <w:t>”</w:t>
      </w:r>
      <w:r>
        <w:rPr>
          <w:rFonts w:hint="eastAsia" w:ascii="宋体-简" w:hAnsi="宋体-简" w:eastAsia="宋体-简"/>
          <w:sz w:val="21"/>
          <w:szCs w:val="21"/>
        </w:rPr>
        <w:t>的，系统将给出错误提示，请认真阅读错误提示，并检查知识产权类型或专利号/著作权号是否录入正确，如有错误，修改后，点击确定，系统将再次进行校验；</w:t>
      </w:r>
    </w:p>
    <w:p>
      <w:pPr>
        <w:pStyle w:val="7"/>
        <w:numPr>
          <w:ilvl w:val="0"/>
          <w:numId w:val="8"/>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验证状态</w:t>
      </w:r>
      <w:r>
        <w:rPr>
          <w:rFonts w:ascii="宋体-简" w:hAnsi="宋体-简" w:eastAsia="宋体-简"/>
          <w:sz w:val="21"/>
          <w:szCs w:val="21"/>
        </w:rPr>
        <w:t>“</w:t>
      </w:r>
      <w:r>
        <w:rPr>
          <w:rFonts w:hint="eastAsia" w:ascii="宋体-简" w:hAnsi="宋体-简" w:eastAsia="宋体-简"/>
          <w:sz w:val="21"/>
          <w:szCs w:val="21"/>
        </w:rPr>
        <w:t>待确认</w:t>
      </w:r>
      <w:r>
        <w:rPr>
          <w:rFonts w:ascii="宋体-简" w:hAnsi="宋体-简" w:eastAsia="宋体-简"/>
          <w:sz w:val="21"/>
          <w:szCs w:val="21"/>
        </w:rPr>
        <w:t>”</w:t>
      </w:r>
      <w:r>
        <w:rPr>
          <w:rFonts w:hint="eastAsia" w:ascii="宋体-简" w:hAnsi="宋体-简" w:eastAsia="宋体-简"/>
          <w:sz w:val="21"/>
          <w:szCs w:val="21"/>
        </w:rPr>
        <w:t>，且知识产权类型或专利号/著作权号经核对确认无误的，请根据错误提示判断此条知识产权是否继续使用，需要继续使用的，点击【确定】，状态会变为“确认通过”，可以继续使用，但针对此条知识产权及项目，科技部门会重点审核。确认不再使用的，退出知识产权修改界面，选择此条知识产权删除即可。</w:t>
      </w:r>
    </w:p>
    <w:p>
      <w:pPr>
        <w:pStyle w:val="7"/>
        <w:numPr>
          <w:ilvl w:val="0"/>
          <w:numId w:val="8"/>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状态为“不可用”此知识产权不可使用，需要删除。</w:t>
      </w:r>
    </w:p>
    <w:p>
      <w:pPr>
        <w:pStyle w:val="7"/>
        <w:numPr>
          <w:ilvl w:val="0"/>
          <w:numId w:val="8"/>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只有验证状态为“通过”或“确认通过”的才会在知识产权相关联的报表中出现可选择。</w:t>
      </w:r>
    </w:p>
    <w:p>
      <w:pPr>
        <w:pStyle w:val="7"/>
        <w:numPr>
          <w:ilvl w:val="0"/>
          <w:numId w:val="7"/>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【人力资源情况表】→录入表内数据→【上传附件】→【完成】</w:t>
      </w:r>
    </w:p>
    <w:p>
      <w:pPr>
        <w:pStyle w:val="7"/>
        <w:adjustRightInd w:val="0"/>
        <w:snapToGrid w:val="0"/>
        <w:spacing w:line="300" w:lineRule="auto"/>
        <w:ind w:left="840" w:firstLine="0" w:firstLineChars="0"/>
        <w:rPr>
          <w:rFonts w:ascii="宋体-简" w:hAnsi="宋体-简" w:eastAsia="宋体-简"/>
          <w:sz w:val="21"/>
          <w:szCs w:val="21"/>
        </w:rPr>
      </w:pPr>
      <w:r>
        <w:rPr>
          <w:rFonts w:hint="eastAsia" w:ascii="黑体" w:hAnsi="黑体" w:eastAsia="黑体"/>
          <w:b/>
          <w:bCs/>
          <w:sz w:val="21"/>
          <w:szCs w:val="21"/>
        </w:rPr>
        <w:t>说明：</w:t>
      </w:r>
      <w:r>
        <w:rPr>
          <w:rFonts w:hint="eastAsia" w:ascii="宋体-简" w:hAnsi="宋体-简" w:eastAsia="宋体-简"/>
          <w:sz w:val="21"/>
          <w:szCs w:val="21"/>
        </w:rPr>
        <w:t>此表格中各项逻辑关系与火炬网一致。</w:t>
      </w:r>
    </w:p>
    <w:p>
      <w:pPr>
        <w:pStyle w:val="7"/>
        <w:numPr>
          <w:ilvl w:val="0"/>
          <w:numId w:val="7"/>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【企业研究开发活动情况表】→【添加】→录入表内数据→【选择关联知识产权】→【上传附件】→【确定】→【完成】</w:t>
      </w:r>
    </w:p>
    <w:p>
      <w:pPr>
        <w:pStyle w:val="7"/>
        <w:adjustRightInd w:val="0"/>
        <w:snapToGrid w:val="0"/>
        <w:spacing w:line="300" w:lineRule="auto"/>
        <w:ind w:left="840" w:firstLine="0" w:firstLineChars="0"/>
        <w:rPr>
          <w:rFonts w:ascii="宋体-简" w:hAnsi="宋体-简" w:eastAsia="宋体-简"/>
          <w:sz w:val="21"/>
          <w:szCs w:val="21"/>
        </w:rPr>
      </w:pPr>
      <w:r>
        <w:rPr>
          <w:rFonts w:hint="eastAsia" w:ascii="宋体-简" w:hAnsi="宋体-简" w:eastAsia="宋体-简"/>
          <w:sz w:val="21"/>
          <w:szCs w:val="21"/>
        </w:rPr>
        <w:t>此表中所能选择的知识产权是验证状态为“通过”或“确认通过”的知识产权。</w:t>
      </w:r>
    </w:p>
    <w:p>
      <w:pPr>
        <w:pStyle w:val="7"/>
        <w:numPr>
          <w:ilvl w:val="0"/>
          <w:numId w:val="7"/>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【企业年度研究开发费用结构明细表】→选择年度→【添加】→【选择研发活动编号】→录入表内数据→【确定】→录入完所有项目费用结构明细后→【完成】</w:t>
      </w:r>
    </w:p>
    <w:p>
      <w:pPr>
        <w:pStyle w:val="7"/>
        <w:adjustRightInd w:val="0"/>
        <w:snapToGrid w:val="0"/>
        <w:spacing w:line="300" w:lineRule="auto"/>
        <w:ind w:left="840" w:firstLine="0" w:firstLineChars="0"/>
        <w:rPr>
          <w:rFonts w:ascii="宋体-简" w:hAnsi="宋体-简" w:eastAsia="宋体-简"/>
          <w:sz w:val="21"/>
          <w:szCs w:val="21"/>
        </w:rPr>
      </w:pPr>
      <w:r>
        <w:rPr>
          <w:rFonts w:hint="eastAsia" w:ascii="黑体" w:hAnsi="黑体" w:eastAsia="黑体"/>
          <w:b/>
          <w:bCs/>
          <w:sz w:val="21"/>
          <w:szCs w:val="21"/>
        </w:rPr>
        <w:t>说明：</w:t>
      </w:r>
      <w:r>
        <w:rPr>
          <w:rFonts w:hint="eastAsia" w:ascii="宋体-简" w:hAnsi="宋体-简" w:eastAsia="宋体-简"/>
          <w:sz w:val="21"/>
          <w:szCs w:val="21"/>
        </w:rPr>
        <w:t>此表中的研究开发费用（内、外部）共计金额=【企业研究开发活动情况表】的研究经费近三年各年度支出金额。</w:t>
      </w:r>
    </w:p>
    <w:p>
      <w:pPr>
        <w:pStyle w:val="7"/>
        <w:numPr>
          <w:ilvl w:val="0"/>
          <w:numId w:val="7"/>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【上年度高新技术产品（服务）情况表】→【添加】→录入表内数据→【选择知识产权】→【上传附件】→【确定】→录入完所有产品后→【完成】</w:t>
      </w:r>
    </w:p>
    <w:p>
      <w:pPr>
        <w:pStyle w:val="7"/>
        <w:adjustRightInd w:val="0"/>
        <w:snapToGrid w:val="0"/>
        <w:spacing w:line="300" w:lineRule="auto"/>
        <w:ind w:left="840" w:firstLine="0" w:firstLineChars="0"/>
        <w:rPr>
          <w:rFonts w:ascii="宋体-简" w:hAnsi="宋体-简" w:eastAsia="宋体-简"/>
          <w:sz w:val="21"/>
          <w:szCs w:val="21"/>
        </w:rPr>
      </w:pPr>
      <w:r>
        <w:rPr>
          <w:rFonts w:hint="eastAsia" w:ascii="黑体" w:hAnsi="黑体" w:eastAsia="黑体"/>
          <w:b/>
          <w:bCs/>
          <w:sz w:val="21"/>
          <w:szCs w:val="21"/>
        </w:rPr>
        <w:t>说明：</w:t>
      </w:r>
      <w:r>
        <w:rPr>
          <w:rFonts w:hint="eastAsia" w:ascii="宋体-简" w:hAnsi="宋体-简" w:eastAsia="宋体-简"/>
          <w:sz w:val="21"/>
          <w:szCs w:val="21"/>
        </w:rPr>
        <w:t>此表知识产权仅验证状态为“通过”或“确认通过”的可以进行关联选择。</w:t>
      </w:r>
    </w:p>
    <w:p>
      <w:pPr>
        <w:pStyle w:val="7"/>
        <w:numPr>
          <w:ilvl w:val="0"/>
          <w:numId w:val="7"/>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【企业创新能力】→【科技成果转化】→【添加】→录入表内数据→【选择知识产权】→【选择研究项目】→【选择高新技术产品】→【上传附件】→【确定】→【完成】</w:t>
      </w:r>
    </w:p>
    <w:p>
      <w:pPr>
        <w:pStyle w:val="7"/>
        <w:adjustRightInd w:val="0"/>
        <w:snapToGrid w:val="0"/>
        <w:spacing w:line="300" w:lineRule="auto"/>
        <w:ind w:left="840" w:firstLine="0" w:firstLineChars="0"/>
        <w:rPr>
          <w:rFonts w:ascii="宋体-简" w:hAnsi="宋体-简" w:eastAsia="宋体-简"/>
          <w:sz w:val="21"/>
          <w:szCs w:val="21"/>
        </w:rPr>
      </w:pPr>
      <w:r>
        <w:rPr>
          <w:rFonts w:hint="eastAsia" w:ascii="黑体" w:hAnsi="黑体" w:eastAsia="黑体"/>
          <w:b/>
          <w:bCs/>
          <w:sz w:val="21"/>
          <w:szCs w:val="21"/>
        </w:rPr>
        <w:t>说明：</w:t>
      </w:r>
      <w:r>
        <w:rPr>
          <w:rFonts w:hint="eastAsia" w:ascii="宋体-简" w:hAnsi="宋体-简" w:eastAsia="宋体-简"/>
          <w:sz w:val="21"/>
          <w:szCs w:val="21"/>
        </w:rPr>
        <w:t>此表知识产权仅验证状态为“通过”或“确认通过”的可以进行关联选择。</w:t>
      </w:r>
    </w:p>
    <w:p>
      <w:pPr>
        <w:pStyle w:val="7"/>
        <w:numPr>
          <w:ilvl w:val="0"/>
          <w:numId w:val="7"/>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【企业参与国际标准或行业标准制定情况汇总表】→【添加】→录入表内数据→【上传附件】→【完成】</w:t>
      </w:r>
    </w:p>
    <w:p>
      <w:pPr>
        <w:pStyle w:val="7"/>
        <w:adjustRightInd w:val="0"/>
        <w:snapToGrid w:val="0"/>
        <w:spacing w:line="300" w:lineRule="auto"/>
        <w:ind w:left="840" w:firstLine="0" w:firstLineChars="0"/>
        <w:rPr>
          <w:rFonts w:ascii="宋体-简" w:hAnsi="宋体-简" w:eastAsia="宋体-简"/>
          <w:sz w:val="21"/>
          <w:szCs w:val="21"/>
        </w:rPr>
      </w:pPr>
      <w:r>
        <w:rPr>
          <w:rFonts w:hint="eastAsia" w:ascii="黑体" w:hAnsi="黑体" w:eastAsia="黑体"/>
          <w:b/>
          <w:bCs/>
          <w:sz w:val="21"/>
          <w:szCs w:val="21"/>
        </w:rPr>
        <w:t>说明：</w:t>
      </w:r>
      <w:r>
        <w:rPr>
          <w:rFonts w:hint="eastAsia" w:ascii="宋体-简" w:hAnsi="宋体-简" w:eastAsia="宋体-简"/>
          <w:sz w:val="21"/>
          <w:szCs w:val="21"/>
        </w:rPr>
        <w:t>此表如没有可不填，但必须点击【完成】刷新报表状态</w:t>
      </w:r>
    </w:p>
    <w:p>
      <w:pPr>
        <w:pStyle w:val="7"/>
        <w:numPr>
          <w:ilvl w:val="0"/>
          <w:numId w:val="7"/>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【上传附件】→逐一上传附件文件→【完成】</w:t>
      </w:r>
    </w:p>
    <w:p>
      <w:pPr>
        <w:pStyle w:val="7"/>
        <w:adjustRightInd w:val="0"/>
        <w:snapToGrid w:val="0"/>
        <w:spacing w:line="300" w:lineRule="auto"/>
        <w:ind w:left="840" w:firstLine="0" w:firstLineChars="0"/>
        <w:rPr>
          <w:rFonts w:ascii="宋体-简" w:hAnsi="宋体-简" w:eastAsia="宋体-简"/>
          <w:sz w:val="21"/>
          <w:szCs w:val="21"/>
        </w:rPr>
      </w:pPr>
      <w:r>
        <w:rPr>
          <w:rFonts w:hint="eastAsia" w:ascii="黑体" w:hAnsi="黑体" w:eastAsia="黑体"/>
          <w:b/>
          <w:bCs/>
          <w:sz w:val="21"/>
          <w:szCs w:val="21"/>
        </w:rPr>
        <w:t>说明：</w:t>
      </w:r>
      <w:r>
        <w:rPr>
          <w:rFonts w:hint="eastAsia" w:ascii="宋体-简" w:hAnsi="宋体-简" w:eastAsia="宋体-简"/>
          <w:sz w:val="21"/>
          <w:szCs w:val="21"/>
        </w:rPr>
        <w:t>申请书封皮页可直接下载申请书封皮。系统注册号为系统自动带出，如系统注册号为空，请到科技部政务服务网验证账号密码是否正确或完成实名认证工作，确认账户、密码信息正确后，参考第二条修改企业注册信息中的账户备案。</w:t>
      </w:r>
    </w:p>
    <w:p>
      <w:pPr>
        <w:pStyle w:val="7"/>
        <w:numPr>
          <w:ilvl w:val="0"/>
          <w:numId w:val="7"/>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【附件清单】→【中介机构选择】→【完成】</w:t>
      </w:r>
    </w:p>
    <w:p>
      <w:pPr>
        <w:pStyle w:val="7"/>
        <w:adjustRightInd w:val="0"/>
        <w:snapToGrid w:val="0"/>
        <w:spacing w:line="300" w:lineRule="auto"/>
        <w:ind w:left="840" w:firstLine="0" w:firstLineChars="0"/>
        <w:rPr>
          <w:rFonts w:ascii="宋体-简" w:hAnsi="宋体-简" w:eastAsia="宋体-简"/>
          <w:sz w:val="21"/>
          <w:szCs w:val="21"/>
        </w:rPr>
      </w:pPr>
      <w:r>
        <w:rPr>
          <w:rFonts w:hint="eastAsia" w:ascii="黑体" w:hAnsi="黑体" w:eastAsia="黑体"/>
          <w:b/>
          <w:bCs/>
          <w:sz w:val="21"/>
          <w:szCs w:val="21"/>
        </w:rPr>
        <w:t>说明：</w:t>
      </w:r>
      <w:r>
        <w:rPr>
          <w:rFonts w:hint="eastAsia" w:ascii="宋体-简" w:hAnsi="宋体-简" w:eastAsia="宋体-简"/>
          <w:sz w:val="21"/>
          <w:szCs w:val="21"/>
        </w:rPr>
        <w:t>此模块需要选择正确提供专项审计报告的中介机构。如在列表中没有需要选择的中介机构名称的，需要联系中介机构是否完成备案或备案是否审核未通过。审核未通过的，需要更换中介机构重新出具专项审计报告。</w:t>
      </w:r>
    </w:p>
    <w:p>
      <w:pPr>
        <w:pStyle w:val="7"/>
        <w:numPr>
          <w:ilvl w:val="0"/>
          <w:numId w:val="7"/>
        </w:numPr>
        <w:adjustRightInd w:val="0"/>
        <w:snapToGrid w:val="0"/>
        <w:spacing w:line="300" w:lineRule="auto"/>
        <w:ind w:firstLineChars="0"/>
        <w:rPr>
          <w:rFonts w:ascii="宋体-简" w:hAnsi="宋体-简" w:eastAsia="宋体-简"/>
          <w:sz w:val="21"/>
          <w:szCs w:val="21"/>
        </w:rPr>
      </w:pPr>
      <w:r>
        <w:rPr>
          <w:rFonts w:hint="eastAsia" w:ascii="宋体-简" w:hAnsi="宋体-简" w:eastAsia="宋体-简"/>
          <w:sz w:val="21"/>
          <w:szCs w:val="21"/>
        </w:rPr>
        <w:t>【企业自评表】→【重新计算】→【完成】</w:t>
      </w:r>
    </w:p>
    <w:p>
      <w:pPr>
        <w:pStyle w:val="7"/>
        <w:adjustRightInd w:val="0"/>
        <w:snapToGrid w:val="0"/>
        <w:spacing w:line="300" w:lineRule="auto"/>
        <w:ind w:left="840" w:firstLine="0" w:firstLineChars="0"/>
        <w:rPr>
          <w:rFonts w:ascii="宋体-简" w:hAnsi="宋体-简" w:eastAsia="宋体-简"/>
          <w:sz w:val="21"/>
          <w:szCs w:val="21"/>
        </w:rPr>
      </w:pPr>
      <w:r>
        <w:rPr>
          <w:rFonts w:hint="eastAsia" w:ascii="黑体" w:hAnsi="黑体" w:eastAsia="黑体"/>
          <w:b/>
          <w:bCs/>
          <w:sz w:val="21"/>
          <w:szCs w:val="21"/>
        </w:rPr>
        <w:t>说明：</w:t>
      </w:r>
      <w:r>
        <w:rPr>
          <w:rFonts w:hint="eastAsia" w:ascii="宋体-简" w:hAnsi="宋体-简" w:eastAsia="宋体-简"/>
          <w:sz w:val="21"/>
          <w:szCs w:val="21"/>
        </w:rPr>
        <w:t>所有表格填写完成后，进入企业自评表，系统将自动生成评分。分值达到高企认定申报的评分标准后，才可以进行提交预审申请工作。不达标的企业不能进行提交预审工作。</w:t>
      </w:r>
    </w:p>
    <w:p>
      <w:pPr>
        <w:pStyle w:val="7"/>
        <w:numPr>
          <w:ilvl w:val="0"/>
          <w:numId w:val="1"/>
        </w:numPr>
        <w:adjustRightInd w:val="0"/>
        <w:snapToGrid w:val="0"/>
        <w:spacing w:before="156" w:beforeLines="50" w:after="156" w:afterLines="50" w:line="300" w:lineRule="auto"/>
        <w:ind w:left="422" w:leftChars="-1" w:hanging="424" w:hangingChars="201"/>
        <w:rPr>
          <w:rFonts w:ascii="黑体" w:hAnsi="黑体" w:eastAsia="黑体"/>
          <w:b/>
          <w:bCs/>
          <w:sz w:val="21"/>
          <w:szCs w:val="21"/>
        </w:rPr>
      </w:pPr>
      <w:r>
        <w:rPr>
          <w:rFonts w:hint="eastAsia" w:ascii="黑体" w:hAnsi="黑体" w:eastAsia="黑体"/>
          <w:b/>
          <w:bCs/>
          <w:sz w:val="21"/>
          <w:szCs w:val="21"/>
        </w:rPr>
        <w:t>提交预审</w:t>
      </w:r>
    </w:p>
    <w:p>
      <w:pPr>
        <w:adjustRightInd w:val="0"/>
        <w:snapToGrid w:val="0"/>
        <w:spacing w:line="300" w:lineRule="auto"/>
        <w:ind w:firstLine="420"/>
        <w:rPr>
          <w:rFonts w:ascii="宋体-简" w:hAnsi="宋体-简" w:eastAsia="宋体-简"/>
          <w:sz w:val="21"/>
          <w:szCs w:val="21"/>
        </w:rPr>
      </w:pPr>
      <w:r>
        <w:rPr>
          <w:rFonts w:hint="eastAsia" w:ascii="宋体-简" w:hAnsi="宋体-简" w:eastAsia="宋体-简"/>
          <w:sz w:val="21"/>
          <w:szCs w:val="21"/>
        </w:rPr>
        <w:t>【申报首页】中所有报表填写状态变为“</w:t>
      </w:r>
      <w:r>
        <w:rPr>
          <w:rFonts w:hint="eastAsia" w:ascii="黑体" w:hAnsi="黑体" w:eastAsia="黑体"/>
          <w:b/>
          <w:bCs/>
          <w:sz w:val="21"/>
          <w:szCs w:val="21"/>
        </w:rPr>
        <w:t>填写完成</w:t>
      </w:r>
      <w:r>
        <w:rPr>
          <w:rFonts w:hint="eastAsia" w:ascii="宋体-简" w:hAnsi="宋体-简" w:eastAsia="宋体-简"/>
          <w:sz w:val="21"/>
          <w:szCs w:val="21"/>
        </w:rPr>
        <w:t>”时，点击【提交预审】。此时【申报首页】申报状态为：“预审受理中”。请耐心等待预审结果。</w:t>
      </w:r>
    </w:p>
    <w:p>
      <w:pPr>
        <w:pStyle w:val="7"/>
        <w:numPr>
          <w:ilvl w:val="0"/>
          <w:numId w:val="1"/>
        </w:numPr>
        <w:adjustRightInd w:val="0"/>
        <w:snapToGrid w:val="0"/>
        <w:spacing w:before="156" w:beforeLines="50" w:after="156" w:afterLines="50" w:line="300" w:lineRule="auto"/>
        <w:ind w:left="422" w:leftChars="-1" w:hanging="424" w:hangingChars="201"/>
        <w:rPr>
          <w:rFonts w:ascii="黑体" w:hAnsi="黑体" w:eastAsia="黑体"/>
          <w:b/>
          <w:bCs/>
          <w:sz w:val="21"/>
          <w:szCs w:val="21"/>
        </w:rPr>
      </w:pPr>
      <w:r>
        <w:rPr>
          <w:rFonts w:hint="eastAsia" w:ascii="黑体" w:hAnsi="黑体" w:eastAsia="黑体"/>
          <w:b/>
          <w:bCs/>
          <w:sz w:val="21"/>
          <w:szCs w:val="21"/>
        </w:rPr>
        <w:t>预审结果</w:t>
      </w:r>
    </w:p>
    <w:p>
      <w:pPr>
        <w:adjustRightInd w:val="0"/>
        <w:snapToGrid w:val="0"/>
        <w:spacing w:line="300" w:lineRule="auto"/>
        <w:ind w:firstLine="420"/>
        <w:rPr>
          <w:rFonts w:ascii="宋体-简" w:hAnsi="宋体-简" w:eastAsia="宋体-简"/>
          <w:sz w:val="21"/>
          <w:szCs w:val="21"/>
        </w:rPr>
      </w:pPr>
      <w:r>
        <w:rPr>
          <w:rFonts w:hint="eastAsia" w:ascii="宋体-简" w:hAnsi="宋体-简" w:eastAsia="宋体-简"/>
          <w:sz w:val="21"/>
          <w:szCs w:val="21"/>
        </w:rPr>
        <w:t>【申报首页】点击【查询预审结果】可查看预审结果。</w:t>
      </w:r>
    </w:p>
    <w:p>
      <w:pPr>
        <w:adjustRightInd w:val="0"/>
        <w:snapToGrid w:val="0"/>
        <w:spacing w:line="300" w:lineRule="auto"/>
        <w:ind w:firstLine="420"/>
        <w:rPr>
          <w:rFonts w:ascii="宋体-简" w:hAnsi="宋体-简" w:eastAsia="宋体-简" w:cstheme="minorBidi"/>
          <w:kern w:val="2"/>
          <w:sz w:val="21"/>
          <w:szCs w:val="21"/>
        </w:rPr>
      </w:pPr>
      <w:r>
        <w:rPr>
          <w:rFonts w:hint="eastAsia" w:ascii="黑体" w:hAnsi="黑体" w:eastAsia="黑体"/>
          <w:b/>
          <w:bCs/>
          <w:sz w:val="21"/>
          <w:szCs w:val="21"/>
        </w:rPr>
        <w:t>注意事项</w:t>
      </w:r>
      <w:r>
        <w:rPr>
          <w:rFonts w:hint="eastAsia" w:ascii="宋体-简" w:hAnsi="宋体-简" w:eastAsia="宋体-简" w:cstheme="minorBidi"/>
          <w:kern w:val="2"/>
          <w:sz w:val="21"/>
          <w:szCs w:val="21"/>
        </w:rPr>
        <w:t>：</w:t>
      </w:r>
    </w:p>
    <w:p>
      <w:pPr>
        <w:adjustRightInd w:val="0"/>
        <w:snapToGrid w:val="0"/>
        <w:spacing w:line="300" w:lineRule="auto"/>
        <w:ind w:firstLine="420"/>
        <w:rPr>
          <w:rFonts w:ascii="宋体-简" w:hAnsi="宋体-简" w:eastAsia="宋体-简"/>
          <w:color w:val="FF0000"/>
          <w:sz w:val="21"/>
          <w:szCs w:val="21"/>
        </w:rPr>
      </w:pPr>
      <w:r>
        <w:rPr>
          <w:rFonts w:hint="eastAsia" w:ascii="宋体-简" w:hAnsi="宋体-简" w:eastAsia="宋体-简"/>
          <w:sz w:val="21"/>
          <w:szCs w:val="21"/>
        </w:rPr>
        <w:t>预审审核意见为“审核不通过”时，各报表状态将变为填写中，须根据审核意见进行资料修改，并对所有报表检查后点击【完成】，填写状态都变为“填写完成”后，可以再次提交预审。</w:t>
      </w:r>
    </w:p>
    <w:p>
      <w:pPr>
        <w:pStyle w:val="7"/>
        <w:numPr>
          <w:ilvl w:val="0"/>
          <w:numId w:val="1"/>
        </w:numPr>
        <w:adjustRightInd w:val="0"/>
        <w:snapToGrid w:val="0"/>
        <w:spacing w:before="156" w:beforeLines="50" w:after="156" w:afterLines="50" w:line="300" w:lineRule="auto"/>
        <w:ind w:left="422" w:leftChars="-1" w:hanging="424" w:hangingChars="201"/>
        <w:rPr>
          <w:rFonts w:ascii="黑体" w:hAnsi="黑体" w:eastAsia="黑体"/>
          <w:b/>
          <w:bCs/>
          <w:sz w:val="21"/>
          <w:szCs w:val="21"/>
        </w:rPr>
      </w:pPr>
      <w:r>
        <w:rPr>
          <w:rFonts w:hint="eastAsia" w:ascii="黑体" w:hAnsi="黑体" w:eastAsia="黑体"/>
          <w:b/>
          <w:bCs/>
          <w:sz w:val="21"/>
          <w:szCs w:val="21"/>
        </w:rPr>
        <w:t>一键申报</w:t>
      </w:r>
    </w:p>
    <w:p>
      <w:pPr>
        <w:adjustRightInd w:val="0"/>
        <w:snapToGrid w:val="0"/>
        <w:spacing w:line="300" w:lineRule="auto"/>
        <w:ind w:firstLine="420"/>
        <w:rPr>
          <w:rFonts w:ascii="宋体-简" w:hAnsi="宋体-简" w:eastAsia="宋体-简"/>
          <w:sz w:val="21"/>
          <w:szCs w:val="21"/>
        </w:rPr>
      </w:pPr>
      <w:r>
        <w:rPr>
          <w:rFonts w:hint="eastAsia" w:ascii="宋体-简" w:hAnsi="宋体-简" w:eastAsia="宋体-简"/>
          <w:sz w:val="21"/>
          <w:szCs w:val="21"/>
        </w:rPr>
        <w:t>预审审核意见为“审核通过”时，可点击【高企认定申报】，系统将自动将预审数据申报至火炬网。此操作为定时任务，点击【高企认定申报】后系统将统一在夜间执行申报操作，请于次日至科技部政务服务网高新技术企业认定申报查看申报结果并打印申请书。</w:t>
      </w:r>
    </w:p>
    <w:p>
      <w:pPr>
        <w:adjustRightInd w:val="0"/>
        <w:snapToGrid w:val="0"/>
        <w:spacing w:line="300" w:lineRule="auto"/>
        <w:ind w:firstLine="420"/>
        <w:rPr>
          <w:rFonts w:ascii="宋体-简" w:hAnsi="宋体-简" w:eastAsia="宋体-简"/>
          <w:sz w:val="21"/>
          <w:szCs w:val="21"/>
        </w:rPr>
      </w:pPr>
    </w:p>
    <w:p>
      <w:pPr>
        <w:adjustRightInd w:val="0"/>
        <w:snapToGrid w:val="0"/>
        <w:spacing w:line="300" w:lineRule="auto"/>
        <w:ind w:firstLine="420"/>
        <w:rPr>
          <w:rFonts w:ascii="黑体" w:hAnsi="黑体" w:eastAsia="黑体"/>
        </w:rPr>
      </w:pPr>
      <w:r>
        <w:rPr>
          <w:rFonts w:hint="eastAsia" w:ascii="黑体" w:hAnsi="黑体" w:eastAsia="黑体"/>
        </w:rPr>
        <w:t>系统支持电话：4</w:t>
      </w:r>
      <w:r>
        <w:rPr>
          <w:rFonts w:ascii="黑体" w:hAnsi="黑体" w:eastAsia="黑体"/>
        </w:rPr>
        <w:t>00-678-2020</w:t>
      </w:r>
    </w:p>
    <w:p>
      <w:pPr>
        <w:adjustRightInd w:val="0"/>
        <w:snapToGrid w:val="0"/>
        <w:spacing w:line="300" w:lineRule="auto"/>
        <w:ind w:firstLine="420"/>
        <w:rPr>
          <w:rFonts w:ascii="黑体" w:hAnsi="黑体" w:eastAsia="黑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宋体-简">
    <w:altName w:val="宋体"/>
    <w:panose1 w:val="00000000000000000000"/>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C1AFC"/>
    <w:multiLevelType w:val="multilevel"/>
    <w:tmpl w:val="026C1AF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04B2469"/>
    <w:multiLevelType w:val="multilevel"/>
    <w:tmpl w:val="204B2469"/>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EF05E8"/>
    <w:multiLevelType w:val="multilevel"/>
    <w:tmpl w:val="33EF05E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27721D6"/>
    <w:multiLevelType w:val="multilevel"/>
    <w:tmpl w:val="427721D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0564A95"/>
    <w:multiLevelType w:val="multilevel"/>
    <w:tmpl w:val="50564A9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0F7239D"/>
    <w:multiLevelType w:val="multilevel"/>
    <w:tmpl w:val="60F7239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2855F21"/>
    <w:multiLevelType w:val="multilevel"/>
    <w:tmpl w:val="62855F21"/>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6B9166AE"/>
    <w:multiLevelType w:val="multilevel"/>
    <w:tmpl w:val="6B9166A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D0"/>
    <w:rsid w:val="00011C9A"/>
    <w:rsid w:val="00024C60"/>
    <w:rsid w:val="0004741B"/>
    <w:rsid w:val="000705F9"/>
    <w:rsid w:val="00080015"/>
    <w:rsid w:val="000877FD"/>
    <w:rsid w:val="001140FB"/>
    <w:rsid w:val="00116A62"/>
    <w:rsid w:val="0012225A"/>
    <w:rsid w:val="00122D74"/>
    <w:rsid w:val="00123CC2"/>
    <w:rsid w:val="00136ED4"/>
    <w:rsid w:val="00186746"/>
    <w:rsid w:val="001E30AB"/>
    <w:rsid w:val="001E57AF"/>
    <w:rsid w:val="00211D91"/>
    <w:rsid w:val="00217963"/>
    <w:rsid w:val="00226CBA"/>
    <w:rsid w:val="00226FC9"/>
    <w:rsid w:val="00236904"/>
    <w:rsid w:val="00237D58"/>
    <w:rsid w:val="00241D71"/>
    <w:rsid w:val="0026073E"/>
    <w:rsid w:val="00262BFF"/>
    <w:rsid w:val="002B221C"/>
    <w:rsid w:val="002D7F0D"/>
    <w:rsid w:val="002E05A9"/>
    <w:rsid w:val="002E17A2"/>
    <w:rsid w:val="002E71B6"/>
    <w:rsid w:val="0035627C"/>
    <w:rsid w:val="00373630"/>
    <w:rsid w:val="0038555F"/>
    <w:rsid w:val="003B2D4C"/>
    <w:rsid w:val="003C693C"/>
    <w:rsid w:val="003D4007"/>
    <w:rsid w:val="003E337F"/>
    <w:rsid w:val="003F62D0"/>
    <w:rsid w:val="00422632"/>
    <w:rsid w:val="00436157"/>
    <w:rsid w:val="00443166"/>
    <w:rsid w:val="0045356C"/>
    <w:rsid w:val="00485013"/>
    <w:rsid w:val="004D4C0B"/>
    <w:rsid w:val="00501372"/>
    <w:rsid w:val="00533749"/>
    <w:rsid w:val="005369D2"/>
    <w:rsid w:val="00542908"/>
    <w:rsid w:val="00545950"/>
    <w:rsid w:val="00553BC4"/>
    <w:rsid w:val="00564EA2"/>
    <w:rsid w:val="005B4661"/>
    <w:rsid w:val="005F1EBE"/>
    <w:rsid w:val="00652906"/>
    <w:rsid w:val="00656256"/>
    <w:rsid w:val="00656468"/>
    <w:rsid w:val="00665504"/>
    <w:rsid w:val="006920C0"/>
    <w:rsid w:val="006B3DEC"/>
    <w:rsid w:val="006C6D7B"/>
    <w:rsid w:val="007118EB"/>
    <w:rsid w:val="00753CE0"/>
    <w:rsid w:val="00761C46"/>
    <w:rsid w:val="007D25C3"/>
    <w:rsid w:val="0080327B"/>
    <w:rsid w:val="00827254"/>
    <w:rsid w:val="00835346"/>
    <w:rsid w:val="008B171D"/>
    <w:rsid w:val="008F15F3"/>
    <w:rsid w:val="00943E09"/>
    <w:rsid w:val="00972B36"/>
    <w:rsid w:val="009A180C"/>
    <w:rsid w:val="00A46BDF"/>
    <w:rsid w:val="00A635A6"/>
    <w:rsid w:val="00A6432C"/>
    <w:rsid w:val="00A944E7"/>
    <w:rsid w:val="00AC1A54"/>
    <w:rsid w:val="00B73A2D"/>
    <w:rsid w:val="00B75616"/>
    <w:rsid w:val="00B77B03"/>
    <w:rsid w:val="00B823D6"/>
    <w:rsid w:val="00B96352"/>
    <w:rsid w:val="00BC76AF"/>
    <w:rsid w:val="00BE5F6F"/>
    <w:rsid w:val="00C2272B"/>
    <w:rsid w:val="00C360CD"/>
    <w:rsid w:val="00C546F5"/>
    <w:rsid w:val="00C63683"/>
    <w:rsid w:val="00C85637"/>
    <w:rsid w:val="00C90406"/>
    <w:rsid w:val="00CA0E54"/>
    <w:rsid w:val="00CD7B7A"/>
    <w:rsid w:val="00CE4F1B"/>
    <w:rsid w:val="00D03250"/>
    <w:rsid w:val="00D4440F"/>
    <w:rsid w:val="00D679FF"/>
    <w:rsid w:val="00D93DE5"/>
    <w:rsid w:val="00E0688F"/>
    <w:rsid w:val="00E173FA"/>
    <w:rsid w:val="00E25F6F"/>
    <w:rsid w:val="00E43055"/>
    <w:rsid w:val="00E670EA"/>
    <w:rsid w:val="00E75A10"/>
    <w:rsid w:val="00E97113"/>
    <w:rsid w:val="00EC0C98"/>
    <w:rsid w:val="00EC4BED"/>
    <w:rsid w:val="00F04C09"/>
    <w:rsid w:val="00F3267C"/>
    <w:rsid w:val="00FA2DE1"/>
    <w:rsid w:val="00FD273D"/>
    <w:rsid w:val="00FD3147"/>
    <w:rsid w:val="00FE1B05"/>
    <w:rsid w:val="7C9D5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字符"/>
    <w:basedOn w:val="6"/>
    <w:link w:val="2"/>
    <w:semiHidden/>
    <w:uiPriority w:val="99"/>
    <w:rPr>
      <w:rFonts w:ascii="宋体" w:eastAsia="宋体"/>
      <w:sz w:val="18"/>
      <w:szCs w:val="18"/>
    </w:rPr>
  </w:style>
  <w:style w:type="character" w:customStyle="1" w:styleId="9">
    <w:name w:val="页眉 字符"/>
    <w:basedOn w:val="6"/>
    <w:link w:val="4"/>
    <w:uiPriority w:val="99"/>
    <w:rPr>
      <w:rFonts w:ascii="宋体" w:hAnsi="宋体" w:eastAsia="宋体" w:cs="宋体"/>
      <w:kern w:val="0"/>
      <w:sz w:val="18"/>
      <w:szCs w:val="18"/>
    </w:rPr>
  </w:style>
  <w:style w:type="character" w:customStyle="1" w:styleId="10">
    <w:name w:val="页脚 字符"/>
    <w:basedOn w:val="6"/>
    <w:link w:val="3"/>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396</Words>
  <Characters>2258</Characters>
  <Lines>18</Lines>
  <Paragraphs>5</Paragraphs>
  <TotalTime>304</TotalTime>
  <ScaleCrop>false</ScaleCrop>
  <LinksUpToDate>false</LinksUpToDate>
  <CharactersWithSpaces>2649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2021-03-25T08:21:00Z</dcterms:created>
  <dc:creator>Microsoft Office User</dc:creator>
  <cp:lastModifiedBy>WPS_1602424120</cp:lastModifiedBy>
  <cp:lastPrinted>2021-03-29T02:11:00Z</cp:lastPrinted>
  <dcterms:modified xsi:type="dcterms:W3CDTF">2022-05-25T02:52:58Z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42812FA9BD934875A1BE53EA07D824BB</vt:lpwstr>
  </property>
</Properties>
</file>