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99" w:rsidRDefault="00AF5F99" w:rsidP="00AF5F99">
      <w:pPr>
        <w:jc w:val="center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中国北京朝阳（设计服务业）知识产权快速维权中心</w:t>
      </w:r>
      <w:r w:rsidRPr="005707DD">
        <w:rPr>
          <w:rFonts w:ascii="黑体" w:eastAsia="黑体" w:cs="黑体" w:hint="eastAsia"/>
          <w:b/>
          <w:bCs/>
          <w:sz w:val="32"/>
          <w:szCs w:val="32"/>
        </w:rPr>
        <w:t>专利</w:t>
      </w:r>
    </w:p>
    <w:p w:rsidR="00AF5F99" w:rsidRPr="005707DD" w:rsidRDefault="00AF5F99" w:rsidP="00AF5F99">
      <w:pPr>
        <w:jc w:val="center"/>
        <w:rPr>
          <w:rFonts w:ascii="黑体" w:eastAsia="黑体" w:cs="Times New Roman"/>
          <w:b/>
          <w:bCs/>
          <w:sz w:val="32"/>
          <w:szCs w:val="32"/>
        </w:rPr>
      </w:pPr>
      <w:r w:rsidRPr="005707DD">
        <w:rPr>
          <w:rFonts w:ascii="黑体" w:eastAsia="黑体" w:cs="黑体" w:hint="eastAsia"/>
          <w:b/>
          <w:bCs/>
          <w:sz w:val="32"/>
          <w:szCs w:val="32"/>
        </w:rPr>
        <w:t>申请须知（试行）</w:t>
      </w:r>
    </w:p>
    <w:p w:rsidR="00AF5F99" w:rsidRDefault="00AF5F99" w:rsidP="00AF5F99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994821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第一条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通过</w:t>
      </w:r>
      <w:r w:rsidRPr="0099482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中国北京朝阳（设计服务业）知识产权快速维权中心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（以下简称朝阳快维中心）提交的外观设计专利申请，应接受朝阳快维中心提供的审查预审服务。</w:t>
      </w:r>
    </w:p>
    <w:p w:rsidR="00AF5F99" w:rsidRDefault="00AF5F99" w:rsidP="00AF5F99">
      <w:pPr>
        <w:spacing w:line="560" w:lineRule="exact"/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994821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第二条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申请人提交的外观设计专利申请，申请人地址及申请领域应符合朝阳快维中心的要求。</w:t>
      </w:r>
    </w:p>
    <w:p w:rsidR="00AF5F99" w:rsidRDefault="00AF5F99" w:rsidP="00AF5F99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994821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第三条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如果申请人希望享受专利费用减缴，应在提交专利申请前，在专利费减备案系统进行专利费减备案。</w:t>
      </w:r>
    </w:p>
    <w:p w:rsidR="00AF5F99" w:rsidRPr="005E324A" w:rsidRDefault="00AF5F99" w:rsidP="00AF5F99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5E324A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第四条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朝阳快维中心预审通过后，</w:t>
      </w:r>
      <w:r w:rsidRPr="005E324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申请人应通过电子申请方式向国知局提交外观设计专利申请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，且</w:t>
      </w:r>
      <w:r w:rsidRPr="0078231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在申请日后1个工作日内进行电子缴费，并在缴费当日把缴费截图、申请号、对应的专利名称反馈至朝阳快维中心。</w:t>
      </w:r>
    </w:p>
    <w:p w:rsidR="00AF5F99" w:rsidRDefault="00AF5F99" w:rsidP="00AF5F99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994821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五</w:t>
      </w:r>
      <w:r w:rsidRPr="00994821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有下列情形之一的，相关申请将自动转为普通申请程序，继续进行审查：</w:t>
      </w:r>
    </w:p>
    <w:p w:rsidR="00AF5F99" w:rsidRDefault="00AF5F99" w:rsidP="00AF5F99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（一）申请不满足第一至四条之一规定的；</w:t>
      </w:r>
    </w:p>
    <w:p w:rsidR="00AF5F99" w:rsidRDefault="00AF5F99" w:rsidP="00AF5F99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（二）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申请人违背所签署的承诺书的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；</w:t>
      </w:r>
    </w:p>
    <w:p w:rsidR="00AF5F99" w:rsidRDefault="00AF5F99" w:rsidP="00AF5F99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（三）因</w:t>
      </w:r>
      <w:r w:rsidRPr="001941F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专利申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请文件存在缺陷，在外观设计专利申请审查中专利局需要发出通知书的；</w:t>
      </w:r>
    </w:p>
    <w:p w:rsidR="00AF5F99" w:rsidRDefault="00AF5F99" w:rsidP="00AF5F99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994821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六</w:t>
      </w:r>
      <w:r w:rsidRPr="00994821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申请人在收到《授予外观设计专利权通知书》及《办理登记手续通知书》后，应及时缴纳第一年的年费、印花税。</w:t>
      </w:r>
    </w:p>
    <w:p w:rsidR="00BF0E34" w:rsidRPr="00AF5F99" w:rsidRDefault="00BF0E34"/>
    <w:sectPr w:rsidR="00BF0E34" w:rsidRPr="00AF5F99" w:rsidSect="00BF0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152" w:rsidRDefault="00D85152" w:rsidP="0078231C">
      <w:r>
        <w:separator/>
      </w:r>
    </w:p>
  </w:endnote>
  <w:endnote w:type="continuationSeparator" w:id="1">
    <w:p w:rsidR="00D85152" w:rsidRDefault="00D85152" w:rsidP="00782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152" w:rsidRDefault="00D85152" w:rsidP="0078231C">
      <w:r>
        <w:separator/>
      </w:r>
    </w:p>
  </w:footnote>
  <w:footnote w:type="continuationSeparator" w:id="1">
    <w:p w:rsidR="00D85152" w:rsidRDefault="00D85152" w:rsidP="00782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F99"/>
    <w:rsid w:val="005B175B"/>
    <w:rsid w:val="0078231C"/>
    <w:rsid w:val="00AF5F99"/>
    <w:rsid w:val="00BF0E34"/>
    <w:rsid w:val="00D8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9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31C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31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Lenovo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2020-07-13T09:15:00Z</dcterms:created>
  <dcterms:modified xsi:type="dcterms:W3CDTF">2020-07-14T01:29:00Z</dcterms:modified>
</cp:coreProperties>
</file>