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  <w:t>2020年东城区“文菁计划”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2"/>
          <w:lang w:eastAsia="zh-CN"/>
        </w:rPr>
        <w:t>——</w:t>
      </w:r>
      <w:r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  <w:t>高成长型企业奖励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  <w:t>申报表</w:t>
      </w:r>
    </w:p>
    <w:tbl>
      <w:tblPr>
        <w:tblStyle w:val="6"/>
        <w:tblW w:w="10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510"/>
        <w:gridCol w:w="790"/>
        <w:gridCol w:w="1051"/>
        <w:gridCol w:w="1647"/>
        <w:gridCol w:w="275"/>
        <w:gridCol w:w="273"/>
        <w:gridCol w:w="1295"/>
        <w:gridCol w:w="300"/>
        <w:gridCol w:w="1821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（1）项目申报单位名称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ind w:firstLine="5460" w:firstLineChars="26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（2）统一社会信用代码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（3）国民经济行业代码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（4）成立日期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（5）注册资金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（6）法定代表人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（7）注册地址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（8）办公地址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（9）企业从业人员数量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（10）高学历人员数量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（硕士研究生以上）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（11）高职称人员数量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（副高以上）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（12）新产品/服务创新数量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0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（13）新设子公司/平台机构数量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0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）2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年主营业务收入（万元）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0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0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）2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年营业利润（万元）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0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046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）企业基本情况及主要经营业务描述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其他信息</w:t>
            </w: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）知识产权情况</w:t>
            </w: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知识产权类型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）风险投资情况</w:t>
            </w: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风险投资批次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风险投资额度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）相关资质情况</w:t>
            </w: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资质类型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）相关荣誉情况</w:t>
            </w: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荣誉名称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）专项资金、基金获得情况</w:t>
            </w: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专项资金、基金名称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支持额度（万元）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）优秀人才情况</w:t>
            </w: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人才类型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……（可跟实际情况扩展）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4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）商业模式简述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9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）核心技术能力简述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69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b w:val="0"/>
                <w:bCs w:val="0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）产品</w:t>
            </w:r>
            <w:r>
              <w:rPr>
                <w:rFonts w:ascii="宋体" w:hAnsi="宋体" w:eastAsia="宋体" w:cs="Times New Roman"/>
                <w:b w:val="0"/>
                <w:bCs w:val="0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服务竞争力简述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55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b w:val="0"/>
                <w:bCs w:val="0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）组织管理能力简述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96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b w:val="0"/>
                <w:bCs w:val="0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）企业未来发展能力简述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项目申报单位承诺</w:t>
            </w:r>
          </w:p>
        </w:tc>
        <w:tc>
          <w:tcPr>
            <w:tcW w:w="6696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我单位承诺，以上信息真实、合法、有效，不存在知识产权纠纷，如发现我单位弄虚作假情况，东城区文化发展促进中心有保留、停止拨付、收回专项资金的权利，我单位愿意承担相应的法律责任，并接受处罚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二、我单位保证根据东城区文化发展促进中心及其指定专业机构的要求，随时提供以上信息相关资料，配合项目现场检查等相关工作。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</w:p>
    <w:p>
      <w:pPr>
        <w:spacing w:before="156" w:before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法人代表（签章）：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     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项目负责人：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项目负责人电话（手机）：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财务负责人：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财务负责人电话（手机）：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    真：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_______________________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邮政编码：__________________</w:t>
      </w:r>
    </w:p>
    <w:p>
      <w:pPr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联系地址：</w:t>
      </w:r>
      <w:r>
        <w:rPr>
          <w:rFonts w:hint="eastAsia" w:ascii="宋体" w:hAnsi="宋体"/>
          <w:sz w:val="24"/>
          <w:szCs w:val="24"/>
          <w:u w:val="single"/>
        </w:rPr>
        <w:t xml:space="preserve">　　　　　　　　　　　　　　　　　　　　　　　　　　       </w:t>
      </w:r>
    </w:p>
    <w:p>
      <w:pPr>
        <w:spacing w:before="156" w:before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____________________</w:t>
      </w:r>
      <w:r>
        <w:rPr>
          <w:rFonts w:hint="eastAsia" w:ascii="宋体" w:hAnsi="宋体"/>
          <w:sz w:val="24"/>
          <w:szCs w:val="24"/>
        </w:rPr>
        <w:t xml:space="preserve"> 　　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填表日期：__________________</w:t>
      </w:r>
    </w:p>
    <w:p>
      <w:pPr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color w:val="333333"/>
          <w:kern w:val="0"/>
          <w:sz w:val="40"/>
          <w:szCs w:val="40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  <w:t>2020年东城区“文菁计划”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2"/>
        </w:rPr>
        <w:t>专项资金</w:t>
      </w:r>
      <w:r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  <w:t>-高成长型企业</w:t>
      </w:r>
      <w:r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  <w:br w:type="textWrapping"/>
      </w:r>
      <w:r>
        <w:rPr>
          <w:rFonts w:ascii="宋体" w:hAnsi="宋体" w:eastAsia="宋体" w:cs="宋体"/>
          <w:b/>
          <w:bCs/>
          <w:color w:val="333333"/>
          <w:kern w:val="0"/>
          <w:sz w:val="36"/>
          <w:szCs w:val="32"/>
        </w:rPr>
        <w:t>奖励项目申报表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2"/>
        </w:rPr>
        <w:t>填报说明</w:t>
      </w:r>
    </w:p>
    <w:tbl>
      <w:tblPr>
        <w:tblStyle w:val="6"/>
        <w:tblW w:w="9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50"/>
        <w:gridCol w:w="2868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（9）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企业从业人员数量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当前企业所有从业人员的总数。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（10）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高学历人员数量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取得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硕士研究生以上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的人员数量。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（11）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高职称人员数量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包括北京市人力社保局认定的高级职称，以及各相关部委认定的专业职业从业许可。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（12）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新产品/服务创新数量    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近两年内研发出的新产品/新服务数量。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（13）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新设子公司/平台机构数量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近两年内成立的子公司/平台机构数量。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其他信息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知识产权情况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包括已经注册的专利、著作、以及商标的总数量。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风险投资情况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企业近两年（2018年-2019年）累计获得经国家、北京市相关主管部门审核批准（备案）的专业投资机构股权融资额度、批次情况。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相关资质情况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包括行业许可、特许经营等相关资质。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相关荣誉情况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包括国家级、省市级、区级相关组织或一级社团评定的相关奖项及荣誉。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专项资金、基金获得情况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企业获得过的国家级、市级、区级专项资金或基金的额度及其类型等情况。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优秀人才情况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包括企业中有纳入行业领军人才、中组部“千人计划”、中组部、人社部“万人计划 ”、中科院“百人计划”、科技部“创新人才推进计划”、教育部、国家外国专家局“高等学校学科创新引智计划”（“111计划”）、国家自然科学基金委员会“杰出/优秀青年科学基金”、海外高层次人才等相关高层次人才引进培育计划的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商业模式简述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描述企业的主要盈利方式以及企业在市场中与用户、供应商、其他合作伙伴的关系，尤其是彼此间的物流、信息流和资金流等。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核心技术能力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描述企业核心技术的技术要素和技能或各种要素和技能的组合情况，以及核心技术的创新情况等。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产品/服务竞争力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描述企业主营产品/服务与市场要求的匹配程度，与同类产品相比的比较优势，以及产品的相对市场占有情况。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组织管理能力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描述企业的组织管理构架情况以及企业的沟通能力、策划能力、设计能力、实施能力、业务能力、管理能力等的基本情况。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企业未来发展能力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描述企业寻找并开发新市场的能力。包括企业未来发展规划、产品/服务可持续性、市场预测能力、市场营销能力、销售渠道建设能力。</w:t>
            </w:r>
          </w:p>
        </w:tc>
      </w:tr>
    </w:tbl>
    <w:p>
      <w:pPr>
        <w:spacing w:before="156" w:beforeLines="50"/>
        <w:rPr>
          <w:rFonts w:ascii="宋体" w:hAnsi="宋体" w:eastAsia="宋体"/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í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Hiragino Sans GB W3">
    <w:altName w:val="Arial Unicode MS"/>
    <w:panose1 w:val="020B0300000000000000"/>
    <w:charset w:val="80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2C9E"/>
    <w:rsid w:val="00066A19"/>
    <w:rsid w:val="00472C9E"/>
    <w:rsid w:val="004B22E9"/>
    <w:rsid w:val="005E5F09"/>
    <w:rsid w:val="006F1419"/>
    <w:rsid w:val="007F1099"/>
    <w:rsid w:val="009E0E69"/>
    <w:rsid w:val="009F4CD0"/>
    <w:rsid w:val="00AC7935"/>
    <w:rsid w:val="00AF6CF0"/>
    <w:rsid w:val="00BA0EDC"/>
    <w:rsid w:val="00C05F62"/>
    <w:rsid w:val="00D328DC"/>
    <w:rsid w:val="00D33E3E"/>
    <w:rsid w:val="00DE0E8E"/>
    <w:rsid w:val="00E10C90"/>
    <w:rsid w:val="00E54C09"/>
    <w:rsid w:val="00EA6150"/>
    <w:rsid w:val="0E611DA6"/>
    <w:rsid w:val="170D06E0"/>
    <w:rsid w:val="19636636"/>
    <w:rsid w:val="22D22FBD"/>
    <w:rsid w:val="2C2E598B"/>
    <w:rsid w:val="304E528B"/>
    <w:rsid w:val="378A049A"/>
    <w:rsid w:val="45942A8C"/>
    <w:rsid w:val="4DD82DD5"/>
    <w:rsid w:val="53574845"/>
    <w:rsid w:val="544662D1"/>
    <w:rsid w:val="6A313133"/>
    <w:rsid w:val="75870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362</Words>
  <Characters>2067</Characters>
  <Lines>17</Lines>
  <Paragraphs>4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2019-08-14T03:57:00Z</dcterms:created>
  <dc:creator>运泽 王</dc:creator>
  <cp:lastModifiedBy>闫瑾</cp:lastModifiedBy>
  <cp:lastPrinted>2020-07-02T02:35:00Z</cp:lastPrinted>
  <dcterms:modified xsi:type="dcterms:W3CDTF">2020-07-08T01:28:45Z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